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3E114" w14:textId="3C18B73F" w:rsidR="00E10D36" w:rsidRPr="00E10D36" w:rsidRDefault="007A34A2" w:rsidP="0002596C">
      <w:pPr>
        <w:pStyle w:val="Title"/>
      </w:pPr>
      <w:r>
        <w:rPr>
          <w:rFonts w:ascii="Calibri" w:hAnsi="Calibri"/>
          <w:color w:val="14415C" w:themeColor="accent3" w:themeShade="BF"/>
          <w:sz w:val="40"/>
          <w:szCs w:val="40"/>
        </w:rPr>
        <w:t>Quality Data Model (QDM) User Group</w:t>
      </w:r>
      <w:r w:rsidR="00A736C2" w:rsidRPr="000B3F83">
        <w:rPr>
          <w:rFonts w:ascii="Calibri" w:hAnsi="Calibri"/>
          <w:color w:val="14415C" w:themeColor="accent3" w:themeShade="BF"/>
          <w:sz w:val="40"/>
          <w:szCs w:val="40"/>
        </w:rPr>
        <w:t xml:space="preserve"> Meeting</w:t>
      </w:r>
      <w:r w:rsidR="00B249E5" w:rsidRPr="000B3F83">
        <w:rPr>
          <w:rFonts w:ascii="Calibri" w:hAnsi="Calibri"/>
          <w:color w:val="14415C" w:themeColor="accent3" w:themeShade="BF"/>
          <w:sz w:val="40"/>
          <w:szCs w:val="40"/>
        </w:rPr>
        <w:t xml:space="preserve"> |</w:t>
      </w:r>
      <w:r w:rsidR="00B249E5" w:rsidRPr="00AE086C">
        <w:rPr>
          <w:rFonts w:ascii="Calibri" w:hAnsi="Calibri"/>
          <w:color w:val="14415C" w:themeColor="accent3" w:themeShade="BF"/>
          <w:sz w:val="40"/>
          <w:szCs w:val="40"/>
        </w:rPr>
        <w:t>AGENDA</w:t>
      </w:r>
      <w:r w:rsidR="00640F7F">
        <w:rPr>
          <w:rFonts w:ascii="Calibri" w:hAnsi="Calibri"/>
          <w:color w:val="14415C" w:themeColor="accent3" w:themeShade="BF"/>
          <w:sz w:val="40"/>
          <w:szCs w:val="40"/>
        </w:rPr>
        <w:t>/</w:t>
      </w:r>
      <w:r w:rsidR="002A3C68">
        <w:rPr>
          <w:rFonts w:ascii="Calibri" w:hAnsi="Calibri"/>
          <w:color w:val="14415C" w:themeColor="accent3" w:themeShade="BF"/>
          <w:sz w:val="40"/>
          <w:szCs w:val="40"/>
        </w:rPr>
        <w:t>MEETING MINUTES</w:t>
      </w:r>
    </w:p>
    <w:p w14:paraId="5C6E0B4F" w14:textId="7AFBD6A3" w:rsidR="002D7968" w:rsidRDefault="004A1E1C" w:rsidP="00DA451F">
      <w:pPr>
        <w:pStyle w:val="Subtitle"/>
        <w:rPr>
          <w:rStyle w:val="Hyperlink"/>
          <w:rFonts w:ascii="Calibri" w:hAnsi="Calibri" w:cstheme="majorBidi"/>
          <w:i/>
          <w:sz w:val="20"/>
          <w:szCs w:val="20"/>
        </w:rPr>
      </w:pPr>
      <w:r w:rsidRPr="009A352B">
        <w:rPr>
          <w:rFonts w:ascii="Calibri" w:hAnsi="Calibri"/>
          <w:color w:val="14415C" w:themeColor="accent3" w:themeShade="BF"/>
          <w:sz w:val="20"/>
          <w:szCs w:val="20"/>
        </w:rPr>
        <w:t xml:space="preserve">Meeting date | </w:t>
      </w:r>
      <w:sdt>
        <w:sdtPr>
          <w:rPr>
            <w:rStyle w:val="SubtleEmphasis"/>
            <w:rFonts w:ascii="Calibri" w:hAnsi="Calibri"/>
            <w:color w:val="000000" w:themeColor="text1"/>
            <w:sz w:val="20"/>
            <w:szCs w:val="20"/>
          </w:rPr>
          <w:id w:val="-471444906"/>
          <w:placeholder>
            <w:docPart w:val="4F9091A6DA2E46EBB3E4725F5A063615"/>
          </w:placeholder>
          <w:date w:fullDate="2015-07-15T14:30:00Z">
            <w:dateFormat w:val="M/d/yyyy h:mm am/pm"/>
            <w:lid w:val="en-US"/>
            <w:storeMappedDataAs w:val="dateTime"/>
            <w:calendar w:val="gregorian"/>
          </w:date>
        </w:sdtPr>
        <w:sdtEndPr>
          <w:rPr>
            <w:rStyle w:val="DefaultParagraphFont"/>
            <w:i w:val="0"/>
            <w:iCs w:val="0"/>
          </w:rPr>
        </w:sdtEndPr>
        <w:sdtContent>
          <w:r w:rsidR="0021305D">
            <w:rPr>
              <w:rStyle w:val="SubtleEmphasis"/>
              <w:rFonts w:ascii="Calibri" w:hAnsi="Calibri"/>
              <w:color w:val="000000" w:themeColor="text1"/>
              <w:sz w:val="20"/>
              <w:szCs w:val="20"/>
            </w:rPr>
            <w:t>7/15/2015 2:30 PM</w:t>
          </w:r>
        </w:sdtContent>
      </w:sdt>
      <w:r w:rsidR="00C55E8C">
        <w:rPr>
          <w:rFonts w:ascii="Calibri" w:hAnsi="Calibri"/>
          <w:color w:val="000000" w:themeColor="text1"/>
          <w:sz w:val="20"/>
          <w:szCs w:val="20"/>
        </w:rPr>
        <w:t xml:space="preserve"> </w:t>
      </w:r>
      <w:r w:rsidR="00C55E8C" w:rsidRPr="00C55E8C">
        <w:rPr>
          <w:rFonts w:ascii="Calibri" w:hAnsi="Calibri"/>
          <w:i/>
          <w:color w:val="000000" w:themeColor="text1"/>
          <w:sz w:val="20"/>
          <w:szCs w:val="20"/>
        </w:rPr>
        <w:t>EDT</w:t>
      </w:r>
      <w:r w:rsidRPr="009A352B">
        <w:rPr>
          <w:rFonts w:ascii="Calibri" w:hAnsi="Calibri"/>
          <w:color w:val="000000" w:themeColor="text1"/>
          <w:sz w:val="20"/>
          <w:szCs w:val="20"/>
        </w:rPr>
        <w:t xml:space="preserve"> | </w:t>
      </w:r>
      <w:r w:rsidRPr="009A352B">
        <w:rPr>
          <w:rFonts w:ascii="Calibri" w:hAnsi="Calibri"/>
          <w:color w:val="14415C" w:themeColor="accent3" w:themeShade="BF"/>
          <w:sz w:val="20"/>
          <w:szCs w:val="20"/>
        </w:rPr>
        <w:t>Meeting location</w:t>
      </w:r>
      <w:r w:rsidR="00FC6556" w:rsidRPr="009A352B">
        <w:rPr>
          <w:rFonts w:ascii="Calibri" w:hAnsi="Calibri"/>
          <w:color w:val="14415C" w:themeColor="accent3" w:themeShade="BF"/>
          <w:sz w:val="20"/>
          <w:szCs w:val="20"/>
        </w:rPr>
        <w:t xml:space="preserve"> </w:t>
      </w:r>
      <w:r w:rsidR="00FC6556" w:rsidRPr="009A352B">
        <w:rPr>
          <w:rFonts w:ascii="Calibri" w:hAnsi="Calibri"/>
          <w:color w:val="000000" w:themeColor="text1"/>
          <w:sz w:val="20"/>
          <w:szCs w:val="20"/>
        </w:rPr>
        <w:t>|</w:t>
      </w:r>
      <w:r w:rsidRPr="009A352B">
        <w:rPr>
          <w:rFonts w:ascii="Calibri" w:hAnsi="Calibri"/>
          <w:color w:val="14415C" w:themeColor="accent3" w:themeShade="BF"/>
          <w:sz w:val="20"/>
          <w:szCs w:val="20"/>
        </w:rPr>
        <w:t xml:space="preserve"> </w:t>
      </w:r>
      <w:sdt>
        <w:sdtPr>
          <w:rPr>
            <w:rStyle w:val="SubtleEmphasis"/>
            <w:rFonts w:ascii="Calibri" w:hAnsi="Calibri"/>
            <w:sz w:val="20"/>
            <w:szCs w:val="20"/>
          </w:rPr>
          <w:id w:val="465398058"/>
          <w:placeholder>
            <w:docPart w:val="85D43BB9B896437397301700DBF4BA3A"/>
          </w:placeholder>
        </w:sdtPr>
        <w:sdtEndPr>
          <w:rPr>
            <w:rStyle w:val="DefaultParagraphFont"/>
            <w:rFonts w:eastAsiaTheme="minorEastAsia" w:cstheme="minorBidi"/>
            <w:i w:val="0"/>
            <w:iCs w:val="0"/>
            <w:color w:val="9F2936" w:themeColor="accent2"/>
            <w:spacing w:val="0"/>
          </w:rPr>
        </w:sdtEndPr>
        <w:sdtContent>
          <w:r w:rsidR="00A736C2" w:rsidRPr="009A352B">
            <w:rPr>
              <w:rFonts w:ascii="Calibri" w:hAnsi="Calibri"/>
              <w:sz w:val="20"/>
              <w:szCs w:val="20"/>
            </w:rPr>
            <w:t xml:space="preserve"> </w:t>
          </w:r>
          <w:r w:rsidR="00AF4E56" w:rsidRPr="00AF4E56">
            <w:rPr>
              <w:rFonts w:ascii="Calibri" w:hAnsi="Calibri"/>
              <w:color w:val="auto"/>
              <w:sz w:val="20"/>
              <w:szCs w:val="20"/>
            </w:rPr>
            <w:t>Webinar video link</w:t>
          </w:r>
          <w:r w:rsidR="005C6166" w:rsidRPr="005C6166">
            <w:rPr>
              <w:rFonts w:ascii="Calibri" w:hAnsi="Calibri"/>
              <w:color w:val="auto"/>
              <w:sz w:val="20"/>
              <w:szCs w:val="20"/>
            </w:rPr>
            <w:t xml:space="preserve">: </w:t>
          </w:r>
          <w:hyperlink r:id="rId12" w:history="1">
            <w:r w:rsidR="00771B96" w:rsidRPr="00E95A73">
              <w:rPr>
                <w:rStyle w:val="Hyperlink"/>
                <w:rFonts w:ascii="Calibri" w:hAnsi="Calibri" w:cstheme="majorBidi"/>
                <w:i/>
                <w:sz w:val="20"/>
                <w:szCs w:val="20"/>
              </w:rPr>
              <w:t>https://www4.gotomee</w:t>
            </w:r>
            <w:r w:rsidR="00771B96" w:rsidRPr="00E95A73">
              <w:rPr>
                <w:rStyle w:val="Hyperlink"/>
                <w:rFonts w:ascii="Calibri" w:hAnsi="Calibri" w:cstheme="majorBidi"/>
                <w:i/>
                <w:sz w:val="20"/>
                <w:szCs w:val="20"/>
              </w:rPr>
              <w:t>t</w:t>
            </w:r>
            <w:r w:rsidR="00771B96" w:rsidRPr="00E95A73">
              <w:rPr>
                <w:rStyle w:val="Hyperlink"/>
                <w:rFonts w:ascii="Calibri" w:hAnsi="Calibri" w:cstheme="majorBidi"/>
                <w:i/>
                <w:sz w:val="20"/>
                <w:szCs w:val="20"/>
              </w:rPr>
              <w:t>ing.com/register/303510935</w:t>
            </w:r>
          </w:hyperlink>
        </w:sdtContent>
      </w:sdt>
    </w:p>
    <w:p w14:paraId="22745D93" w14:textId="66559904" w:rsidR="00771B96" w:rsidRPr="002D7968" w:rsidRDefault="002D7968" w:rsidP="002D7968">
      <w:r>
        <w:rPr>
          <w:rFonts w:ascii="Calibri" w:eastAsiaTheme="majorEastAsia" w:hAnsi="Calibri" w:cstheme="majorBidi"/>
          <w:color w:val="14415C" w:themeColor="accent3" w:themeShade="BF"/>
          <w:spacing w:val="15"/>
          <w:sz w:val="20"/>
          <w:szCs w:val="20"/>
        </w:rPr>
        <w:t>Attendees:</w:t>
      </w:r>
      <w:r w:rsidR="00B324DD">
        <w:rPr>
          <w:rFonts w:ascii="Calibri" w:eastAsiaTheme="majorEastAsia" w:hAnsi="Calibri" w:cstheme="majorBidi"/>
          <w:color w:val="14415C" w:themeColor="accent3" w:themeShade="BF"/>
          <w:spacing w:val="15"/>
          <w:sz w:val="20"/>
          <w:szCs w:val="20"/>
        </w:rPr>
        <w:t xml:space="preserve"> </w:t>
      </w:r>
      <w:r w:rsidR="00865962" w:rsidRPr="00865962">
        <w:rPr>
          <w:rFonts w:ascii="Calibri" w:eastAsiaTheme="majorEastAsia" w:hAnsi="Calibri" w:cstheme="majorBidi"/>
          <w:spacing w:val="15"/>
          <w:sz w:val="20"/>
          <w:szCs w:val="20"/>
        </w:rPr>
        <w:t xml:space="preserve">Lisa Anderson, Teresa Ansell, </w:t>
      </w:r>
      <w:proofErr w:type="spellStart"/>
      <w:r w:rsidR="00865962" w:rsidRPr="00865962">
        <w:rPr>
          <w:rFonts w:ascii="Calibri" w:eastAsiaTheme="majorEastAsia" w:hAnsi="Calibri" w:cstheme="majorBidi"/>
          <w:spacing w:val="15"/>
          <w:sz w:val="20"/>
          <w:szCs w:val="20"/>
        </w:rPr>
        <w:t>Bala</w:t>
      </w:r>
      <w:proofErr w:type="spellEnd"/>
      <w:r w:rsidR="00865962" w:rsidRPr="00865962">
        <w:rPr>
          <w:rFonts w:ascii="Calibri" w:eastAsiaTheme="majorEastAsia" w:hAnsi="Calibri" w:cstheme="majorBidi"/>
          <w:spacing w:val="15"/>
          <w:sz w:val="20"/>
          <w:szCs w:val="20"/>
        </w:rPr>
        <w:t xml:space="preserve"> </w:t>
      </w:r>
      <w:proofErr w:type="spellStart"/>
      <w:r w:rsidR="00865962" w:rsidRPr="00865962">
        <w:rPr>
          <w:rFonts w:ascii="Calibri" w:eastAsiaTheme="majorEastAsia" w:hAnsi="Calibri" w:cstheme="majorBidi"/>
          <w:spacing w:val="15"/>
          <w:sz w:val="20"/>
          <w:szCs w:val="20"/>
        </w:rPr>
        <w:t>Balasubramanyam</w:t>
      </w:r>
      <w:proofErr w:type="spellEnd"/>
      <w:r w:rsidR="00865962" w:rsidRPr="00865962">
        <w:rPr>
          <w:rFonts w:ascii="Calibri" w:eastAsiaTheme="majorEastAsia" w:hAnsi="Calibri" w:cstheme="majorBidi"/>
          <w:spacing w:val="15"/>
          <w:sz w:val="20"/>
          <w:szCs w:val="20"/>
        </w:rPr>
        <w:t xml:space="preserve">, Cynthia Barton, </w:t>
      </w:r>
      <w:proofErr w:type="spellStart"/>
      <w:r w:rsidR="00865962" w:rsidRPr="00865962">
        <w:rPr>
          <w:rFonts w:ascii="Calibri" w:eastAsiaTheme="majorEastAsia" w:hAnsi="Calibri" w:cstheme="majorBidi"/>
          <w:spacing w:val="15"/>
          <w:sz w:val="20"/>
          <w:szCs w:val="20"/>
        </w:rPr>
        <w:t>Dori</w:t>
      </w:r>
      <w:proofErr w:type="spellEnd"/>
      <w:r w:rsidR="00865962" w:rsidRPr="00865962">
        <w:rPr>
          <w:rFonts w:ascii="Calibri" w:eastAsiaTheme="majorEastAsia" w:hAnsi="Calibri" w:cstheme="majorBidi"/>
          <w:spacing w:val="15"/>
          <w:sz w:val="20"/>
          <w:szCs w:val="20"/>
        </w:rPr>
        <w:t xml:space="preserve"> </w:t>
      </w:r>
      <w:proofErr w:type="spellStart"/>
      <w:r w:rsidR="00865962" w:rsidRPr="00865962">
        <w:rPr>
          <w:rFonts w:ascii="Calibri" w:eastAsiaTheme="majorEastAsia" w:hAnsi="Calibri" w:cstheme="majorBidi"/>
          <w:spacing w:val="15"/>
          <w:sz w:val="20"/>
          <w:szCs w:val="20"/>
        </w:rPr>
        <w:t>Bilik</w:t>
      </w:r>
      <w:proofErr w:type="spellEnd"/>
      <w:r w:rsidR="00865962" w:rsidRPr="00865962">
        <w:rPr>
          <w:rFonts w:ascii="Calibri" w:eastAsiaTheme="majorEastAsia" w:hAnsi="Calibri" w:cstheme="majorBidi"/>
          <w:spacing w:val="15"/>
          <w:sz w:val="20"/>
          <w:szCs w:val="20"/>
        </w:rPr>
        <w:t xml:space="preserve">, Alicia </w:t>
      </w:r>
      <w:proofErr w:type="spellStart"/>
      <w:r w:rsidR="00865962" w:rsidRPr="00865962">
        <w:rPr>
          <w:rFonts w:ascii="Calibri" w:eastAsiaTheme="majorEastAsia" w:hAnsi="Calibri" w:cstheme="majorBidi"/>
          <w:spacing w:val="15"/>
          <w:sz w:val="20"/>
          <w:szCs w:val="20"/>
        </w:rPr>
        <w:t>Blakey</w:t>
      </w:r>
      <w:proofErr w:type="spellEnd"/>
      <w:r w:rsidR="00865962" w:rsidRPr="00865962">
        <w:rPr>
          <w:rFonts w:ascii="Calibri" w:eastAsiaTheme="majorEastAsia" w:hAnsi="Calibri" w:cstheme="majorBidi"/>
          <w:spacing w:val="15"/>
          <w:sz w:val="20"/>
          <w:szCs w:val="20"/>
        </w:rPr>
        <w:t xml:space="preserve">, Brian </w:t>
      </w:r>
      <w:proofErr w:type="spellStart"/>
      <w:r w:rsidR="00865962" w:rsidRPr="00865962">
        <w:rPr>
          <w:rFonts w:ascii="Calibri" w:eastAsiaTheme="majorEastAsia" w:hAnsi="Calibri" w:cstheme="majorBidi"/>
          <w:spacing w:val="15"/>
          <w:sz w:val="20"/>
          <w:szCs w:val="20"/>
        </w:rPr>
        <w:t>Blaufeux</w:t>
      </w:r>
      <w:proofErr w:type="spellEnd"/>
      <w:r w:rsidR="00865962" w:rsidRPr="00865962">
        <w:rPr>
          <w:rFonts w:ascii="Calibri" w:eastAsiaTheme="majorEastAsia" w:hAnsi="Calibri" w:cstheme="majorBidi"/>
          <w:spacing w:val="15"/>
          <w:sz w:val="20"/>
          <w:szCs w:val="20"/>
        </w:rPr>
        <w:t xml:space="preserve">, Rebecca </w:t>
      </w:r>
      <w:proofErr w:type="spellStart"/>
      <w:r w:rsidR="00865962" w:rsidRPr="00865962">
        <w:rPr>
          <w:rFonts w:ascii="Calibri" w:eastAsiaTheme="majorEastAsia" w:hAnsi="Calibri" w:cstheme="majorBidi"/>
          <w:spacing w:val="15"/>
          <w:sz w:val="20"/>
          <w:szCs w:val="20"/>
        </w:rPr>
        <w:t>Blozinski</w:t>
      </w:r>
      <w:proofErr w:type="spellEnd"/>
      <w:r w:rsidR="00865962" w:rsidRPr="00865962">
        <w:rPr>
          <w:rFonts w:ascii="Calibri" w:eastAsiaTheme="majorEastAsia" w:hAnsi="Calibri" w:cstheme="majorBidi"/>
          <w:spacing w:val="15"/>
          <w:sz w:val="20"/>
          <w:szCs w:val="20"/>
        </w:rPr>
        <w:t xml:space="preserve">, Kimberly </w:t>
      </w:r>
      <w:proofErr w:type="spellStart"/>
      <w:r w:rsidR="00865962" w:rsidRPr="00865962">
        <w:rPr>
          <w:rFonts w:ascii="Calibri" w:eastAsiaTheme="majorEastAsia" w:hAnsi="Calibri" w:cstheme="majorBidi"/>
          <w:spacing w:val="15"/>
          <w:sz w:val="20"/>
          <w:szCs w:val="20"/>
        </w:rPr>
        <w:t>Bodine</w:t>
      </w:r>
      <w:proofErr w:type="spellEnd"/>
      <w:r w:rsidR="00865962" w:rsidRPr="00865962">
        <w:rPr>
          <w:rFonts w:ascii="Calibri" w:eastAsiaTheme="majorEastAsia" w:hAnsi="Calibri" w:cstheme="majorBidi"/>
          <w:spacing w:val="15"/>
          <w:sz w:val="20"/>
          <w:szCs w:val="20"/>
        </w:rPr>
        <w:t xml:space="preserve">, Jennifer Bonner, Howard </w:t>
      </w:r>
      <w:proofErr w:type="spellStart"/>
      <w:r w:rsidR="00865962" w:rsidRPr="00865962">
        <w:rPr>
          <w:rFonts w:ascii="Calibri" w:eastAsiaTheme="majorEastAsia" w:hAnsi="Calibri" w:cstheme="majorBidi"/>
          <w:spacing w:val="15"/>
          <w:sz w:val="20"/>
          <w:szCs w:val="20"/>
        </w:rPr>
        <w:t>Bregman</w:t>
      </w:r>
      <w:proofErr w:type="spellEnd"/>
      <w:r w:rsidR="00865962" w:rsidRPr="00865962">
        <w:rPr>
          <w:rFonts w:ascii="Calibri" w:eastAsiaTheme="majorEastAsia" w:hAnsi="Calibri" w:cstheme="majorBidi"/>
          <w:spacing w:val="15"/>
          <w:sz w:val="20"/>
          <w:szCs w:val="20"/>
        </w:rPr>
        <w:t xml:space="preserve">, Sasha </w:t>
      </w:r>
      <w:proofErr w:type="spellStart"/>
      <w:r w:rsidR="00865962" w:rsidRPr="00865962">
        <w:rPr>
          <w:rFonts w:ascii="Calibri" w:eastAsiaTheme="majorEastAsia" w:hAnsi="Calibri" w:cstheme="majorBidi"/>
          <w:spacing w:val="15"/>
          <w:sz w:val="20"/>
          <w:szCs w:val="20"/>
        </w:rPr>
        <w:t>Brellenthin</w:t>
      </w:r>
      <w:proofErr w:type="spellEnd"/>
      <w:r w:rsidR="00865962" w:rsidRPr="00865962">
        <w:rPr>
          <w:rFonts w:ascii="Calibri" w:eastAsiaTheme="majorEastAsia" w:hAnsi="Calibri" w:cstheme="majorBidi"/>
          <w:spacing w:val="15"/>
          <w:sz w:val="20"/>
          <w:szCs w:val="20"/>
        </w:rPr>
        <w:t xml:space="preserve">, Susan Campbell, Jennifer </w:t>
      </w:r>
      <w:proofErr w:type="spellStart"/>
      <w:r w:rsidR="00865962" w:rsidRPr="00865962">
        <w:rPr>
          <w:rFonts w:ascii="Calibri" w:eastAsiaTheme="majorEastAsia" w:hAnsi="Calibri" w:cstheme="majorBidi"/>
          <w:spacing w:val="15"/>
          <w:sz w:val="20"/>
          <w:szCs w:val="20"/>
        </w:rPr>
        <w:t>Cherney</w:t>
      </w:r>
      <w:proofErr w:type="spellEnd"/>
      <w:r w:rsidR="00865962" w:rsidRPr="00865962">
        <w:rPr>
          <w:rFonts w:ascii="Calibri" w:eastAsiaTheme="majorEastAsia" w:hAnsi="Calibri" w:cstheme="majorBidi"/>
          <w:spacing w:val="15"/>
          <w:sz w:val="20"/>
          <w:szCs w:val="20"/>
        </w:rPr>
        <w:t xml:space="preserve">, Anne </w:t>
      </w:r>
      <w:proofErr w:type="spellStart"/>
      <w:r w:rsidR="00865962" w:rsidRPr="00865962">
        <w:rPr>
          <w:rFonts w:ascii="Calibri" w:eastAsiaTheme="majorEastAsia" w:hAnsi="Calibri" w:cstheme="majorBidi"/>
          <w:spacing w:val="15"/>
          <w:sz w:val="20"/>
          <w:szCs w:val="20"/>
        </w:rPr>
        <w:t>Coultas</w:t>
      </w:r>
      <w:proofErr w:type="spellEnd"/>
      <w:r w:rsidR="00865962" w:rsidRPr="00865962">
        <w:rPr>
          <w:rFonts w:ascii="Calibri" w:eastAsiaTheme="majorEastAsia" w:hAnsi="Calibri" w:cstheme="majorBidi"/>
          <w:spacing w:val="15"/>
          <w:sz w:val="20"/>
          <w:szCs w:val="20"/>
        </w:rPr>
        <w:t xml:space="preserve">, Michelle </w:t>
      </w:r>
      <w:proofErr w:type="spellStart"/>
      <w:r w:rsidR="00865962" w:rsidRPr="00865962">
        <w:rPr>
          <w:rFonts w:ascii="Calibri" w:eastAsiaTheme="majorEastAsia" w:hAnsi="Calibri" w:cstheme="majorBidi"/>
          <w:spacing w:val="15"/>
          <w:sz w:val="20"/>
          <w:szCs w:val="20"/>
        </w:rPr>
        <w:t>Dardis</w:t>
      </w:r>
      <w:proofErr w:type="spellEnd"/>
      <w:r w:rsidR="00865962" w:rsidRPr="00865962">
        <w:rPr>
          <w:rFonts w:ascii="Calibri" w:eastAsiaTheme="majorEastAsia" w:hAnsi="Calibri" w:cstheme="majorBidi"/>
          <w:spacing w:val="15"/>
          <w:sz w:val="20"/>
          <w:szCs w:val="20"/>
        </w:rPr>
        <w:t xml:space="preserve">, Rush </w:t>
      </w:r>
      <w:proofErr w:type="spellStart"/>
      <w:r w:rsidR="00865962" w:rsidRPr="00865962">
        <w:rPr>
          <w:rFonts w:ascii="Calibri" w:eastAsiaTheme="majorEastAsia" w:hAnsi="Calibri" w:cstheme="majorBidi"/>
          <w:spacing w:val="15"/>
          <w:sz w:val="20"/>
          <w:szCs w:val="20"/>
        </w:rPr>
        <w:t>Daugette</w:t>
      </w:r>
      <w:proofErr w:type="spellEnd"/>
      <w:r w:rsidR="00865962" w:rsidRPr="00865962">
        <w:rPr>
          <w:rFonts w:ascii="Calibri" w:eastAsiaTheme="majorEastAsia" w:hAnsi="Calibri" w:cstheme="majorBidi"/>
          <w:spacing w:val="15"/>
          <w:sz w:val="20"/>
          <w:szCs w:val="20"/>
        </w:rPr>
        <w:t xml:space="preserve">, Rita English, Angela Flanagan, </w:t>
      </w:r>
      <w:proofErr w:type="spellStart"/>
      <w:r w:rsidR="00865962" w:rsidRPr="00865962">
        <w:rPr>
          <w:rFonts w:ascii="Calibri" w:eastAsiaTheme="majorEastAsia" w:hAnsi="Calibri" w:cstheme="majorBidi"/>
          <w:spacing w:val="15"/>
          <w:sz w:val="20"/>
          <w:szCs w:val="20"/>
        </w:rPr>
        <w:t>Mandi</w:t>
      </w:r>
      <w:proofErr w:type="spellEnd"/>
      <w:r w:rsidR="00865962" w:rsidRPr="00865962">
        <w:rPr>
          <w:rFonts w:ascii="Calibri" w:eastAsiaTheme="majorEastAsia" w:hAnsi="Calibri" w:cstheme="majorBidi"/>
          <w:spacing w:val="15"/>
          <w:sz w:val="20"/>
          <w:szCs w:val="20"/>
        </w:rPr>
        <w:t xml:space="preserve"> </w:t>
      </w:r>
      <w:proofErr w:type="spellStart"/>
      <w:r w:rsidR="00865962" w:rsidRPr="00865962">
        <w:rPr>
          <w:rFonts w:ascii="Calibri" w:eastAsiaTheme="majorEastAsia" w:hAnsi="Calibri" w:cstheme="majorBidi"/>
          <w:spacing w:val="15"/>
          <w:sz w:val="20"/>
          <w:szCs w:val="20"/>
        </w:rPr>
        <w:t>Foertsch</w:t>
      </w:r>
      <w:proofErr w:type="spellEnd"/>
      <w:r w:rsidR="00865962" w:rsidRPr="00865962">
        <w:rPr>
          <w:rFonts w:ascii="Calibri" w:eastAsiaTheme="majorEastAsia" w:hAnsi="Calibri" w:cstheme="majorBidi"/>
          <w:spacing w:val="15"/>
          <w:sz w:val="20"/>
          <w:szCs w:val="20"/>
        </w:rPr>
        <w:t xml:space="preserve">, </w:t>
      </w:r>
      <w:proofErr w:type="gramStart"/>
      <w:r w:rsidR="00865962" w:rsidRPr="00865962">
        <w:rPr>
          <w:rFonts w:ascii="Calibri" w:eastAsiaTheme="majorEastAsia" w:hAnsi="Calibri" w:cstheme="majorBidi"/>
          <w:spacing w:val="15"/>
          <w:sz w:val="20"/>
          <w:szCs w:val="20"/>
        </w:rPr>
        <w:t xml:space="preserve">Pam  </w:t>
      </w:r>
      <w:proofErr w:type="spellStart"/>
      <w:r w:rsidR="00865962" w:rsidRPr="00865962">
        <w:rPr>
          <w:rFonts w:ascii="Calibri" w:eastAsiaTheme="majorEastAsia" w:hAnsi="Calibri" w:cstheme="majorBidi"/>
          <w:spacing w:val="15"/>
          <w:sz w:val="20"/>
          <w:szCs w:val="20"/>
        </w:rPr>
        <w:t>Foyster</w:t>
      </w:r>
      <w:proofErr w:type="spellEnd"/>
      <w:proofErr w:type="gramEnd"/>
      <w:r w:rsidR="00865962" w:rsidRPr="00865962">
        <w:rPr>
          <w:rFonts w:ascii="Calibri" w:eastAsiaTheme="majorEastAsia" w:hAnsi="Calibri" w:cstheme="majorBidi"/>
          <w:spacing w:val="15"/>
          <w:sz w:val="20"/>
          <w:szCs w:val="20"/>
        </w:rPr>
        <w:t xml:space="preserve">, Jay Frails, Kim Frazier, Sharon </w:t>
      </w:r>
      <w:proofErr w:type="spellStart"/>
      <w:r w:rsidR="00865962" w:rsidRPr="00865962">
        <w:rPr>
          <w:rFonts w:ascii="Calibri" w:eastAsiaTheme="majorEastAsia" w:hAnsi="Calibri" w:cstheme="majorBidi"/>
          <w:spacing w:val="15"/>
          <w:sz w:val="20"/>
          <w:szCs w:val="20"/>
        </w:rPr>
        <w:t>Hibay</w:t>
      </w:r>
      <w:proofErr w:type="spellEnd"/>
      <w:r w:rsidR="00865962" w:rsidRPr="00865962">
        <w:rPr>
          <w:rFonts w:ascii="Calibri" w:eastAsiaTheme="majorEastAsia" w:hAnsi="Calibri" w:cstheme="majorBidi"/>
          <w:spacing w:val="15"/>
          <w:sz w:val="20"/>
          <w:szCs w:val="20"/>
        </w:rPr>
        <w:t xml:space="preserve">, Michelle </w:t>
      </w:r>
      <w:proofErr w:type="spellStart"/>
      <w:r w:rsidR="00865962" w:rsidRPr="00865962">
        <w:rPr>
          <w:rFonts w:ascii="Calibri" w:eastAsiaTheme="majorEastAsia" w:hAnsi="Calibri" w:cstheme="majorBidi"/>
          <w:spacing w:val="15"/>
          <w:sz w:val="20"/>
          <w:szCs w:val="20"/>
        </w:rPr>
        <w:t>Hinterberg</w:t>
      </w:r>
      <w:proofErr w:type="spellEnd"/>
      <w:r w:rsidR="00865962" w:rsidRPr="00865962">
        <w:rPr>
          <w:rFonts w:ascii="Calibri" w:eastAsiaTheme="majorEastAsia" w:hAnsi="Calibri" w:cstheme="majorBidi"/>
          <w:spacing w:val="15"/>
          <w:sz w:val="20"/>
          <w:szCs w:val="20"/>
        </w:rPr>
        <w:t xml:space="preserve">, </w:t>
      </w:r>
      <w:proofErr w:type="spellStart"/>
      <w:r w:rsidR="00865962" w:rsidRPr="00865962">
        <w:rPr>
          <w:rFonts w:ascii="Calibri" w:eastAsiaTheme="majorEastAsia" w:hAnsi="Calibri" w:cstheme="majorBidi"/>
          <w:spacing w:val="15"/>
          <w:sz w:val="20"/>
          <w:szCs w:val="20"/>
        </w:rPr>
        <w:t>Yanyan</w:t>
      </w:r>
      <w:proofErr w:type="spellEnd"/>
      <w:r w:rsidR="00865962" w:rsidRPr="00865962">
        <w:rPr>
          <w:rFonts w:ascii="Calibri" w:eastAsiaTheme="majorEastAsia" w:hAnsi="Calibri" w:cstheme="majorBidi"/>
          <w:spacing w:val="15"/>
          <w:sz w:val="20"/>
          <w:szCs w:val="20"/>
        </w:rPr>
        <w:t xml:space="preserve"> Hu, Jamie </w:t>
      </w:r>
      <w:proofErr w:type="spellStart"/>
      <w:r w:rsidR="00865962" w:rsidRPr="00865962">
        <w:rPr>
          <w:rFonts w:ascii="Calibri" w:eastAsiaTheme="majorEastAsia" w:hAnsi="Calibri" w:cstheme="majorBidi"/>
          <w:spacing w:val="15"/>
          <w:sz w:val="20"/>
          <w:szCs w:val="20"/>
        </w:rPr>
        <w:t>Jouza</w:t>
      </w:r>
      <w:proofErr w:type="spellEnd"/>
      <w:r w:rsidR="00865962" w:rsidRPr="00865962">
        <w:rPr>
          <w:rFonts w:ascii="Calibri" w:eastAsiaTheme="majorEastAsia" w:hAnsi="Calibri" w:cstheme="majorBidi"/>
          <w:spacing w:val="15"/>
          <w:sz w:val="20"/>
          <w:szCs w:val="20"/>
        </w:rPr>
        <w:t xml:space="preserve">, Kelly Keefe, Joseph </w:t>
      </w:r>
      <w:proofErr w:type="spellStart"/>
      <w:r w:rsidR="00865962" w:rsidRPr="00865962">
        <w:rPr>
          <w:rFonts w:ascii="Calibri" w:eastAsiaTheme="majorEastAsia" w:hAnsi="Calibri" w:cstheme="majorBidi"/>
          <w:spacing w:val="15"/>
          <w:sz w:val="20"/>
          <w:szCs w:val="20"/>
        </w:rPr>
        <w:t>Kunisch</w:t>
      </w:r>
      <w:proofErr w:type="spellEnd"/>
      <w:r w:rsidR="00865962" w:rsidRPr="00865962">
        <w:rPr>
          <w:rFonts w:ascii="Calibri" w:eastAsiaTheme="majorEastAsia" w:hAnsi="Calibri" w:cstheme="majorBidi"/>
          <w:spacing w:val="15"/>
          <w:sz w:val="20"/>
          <w:szCs w:val="20"/>
        </w:rPr>
        <w:t xml:space="preserve">, Tammy </w:t>
      </w:r>
      <w:proofErr w:type="spellStart"/>
      <w:r w:rsidR="00865962" w:rsidRPr="00865962">
        <w:rPr>
          <w:rFonts w:ascii="Calibri" w:eastAsiaTheme="majorEastAsia" w:hAnsi="Calibri" w:cstheme="majorBidi"/>
          <w:spacing w:val="15"/>
          <w:sz w:val="20"/>
          <w:szCs w:val="20"/>
        </w:rPr>
        <w:t>LaFavcr</w:t>
      </w:r>
      <w:proofErr w:type="spellEnd"/>
      <w:r w:rsidR="00865962" w:rsidRPr="00865962">
        <w:rPr>
          <w:rFonts w:ascii="Calibri" w:eastAsiaTheme="majorEastAsia" w:hAnsi="Calibri" w:cstheme="majorBidi"/>
          <w:spacing w:val="15"/>
          <w:sz w:val="20"/>
          <w:szCs w:val="20"/>
        </w:rPr>
        <w:t xml:space="preserve">, Shannon Landon, Kathy </w:t>
      </w:r>
      <w:proofErr w:type="spellStart"/>
      <w:r w:rsidR="00865962" w:rsidRPr="00865962">
        <w:rPr>
          <w:rFonts w:ascii="Calibri" w:eastAsiaTheme="majorEastAsia" w:hAnsi="Calibri" w:cstheme="majorBidi"/>
          <w:spacing w:val="15"/>
          <w:sz w:val="20"/>
          <w:szCs w:val="20"/>
        </w:rPr>
        <w:t>Lesh</w:t>
      </w:r>
      <w:proofErr w:type="spellEnd"/>
      <w:r w:rsidR="00865962" w:rsidRPr="00865962">
        <w:rPr>
          <w:rFonts w:ascii="Calibri" w:eastAsiaTheme="majorEastAsia" w:hAnsi="Calibri" w:cstheme="majorBidi"/>
          <w:spacing w:val="15"/>
          <w:sz w:val="20"/>
          <w:szCs w:val="20"/>
        </w:rPr>
        <w:t xml:space="preserve">, Christie Merritt, </w:t>
      </w:r>
      <w:proofErr w:type="spellStart"/>
      <w:r w:rsidR="00865962" w:rsidRPr="00865962">
        <w:rPr>
          <w:rFonts w:ascii="Calibri" w:eastAsiaTheme="majorEastAsia" w:hAnsi="Calibri" w:cstheme="majorBidi"/>
          <w:spacing w:val="15"/>
          <w:sz w:val="20"/>
          <w:szCs w:val="20"/>
        </w:rPr>
        <w:t>Thinzar</w:t>
      </w:r>
      <w:proofErr w:type="spellEnd"/>
      <w:r w:rsidR="00865962" w:rsidRPr="00865962">
        <w:rPr>
          <w:rFonts w:ascii="Calibri" w:eastAsiaTheme="majorEastAsia" w:hAnsi="Calibri" w:cstheme="majorBidi"/>
          <w:spacing w:val="15"/>
          <w:sz w:val="20"/>
          <w:szCs w:val="20"/>
        </w:rPr>
        <w:t xml:space="preserve"> Min, </w:t>
      </w:r>
      <w:proofErr w:type="spellStart"/>
      <w:r w:rsidR="00865962" w:rsidRPr="00865962">
        <w:rPr>
          <w:rFonts w:ascii="Calibri" w:eastAsiaTheme="majorEastAsia" w:hAnsi="Calibri" w:cstheme="majorBidi"/>
          <w:spacing w:val="15"/>
          <w:sz w:val="20"/>
          <w:szCs w:val="20"/>
        </w:rPr>
        <w:t>Rute</w:t>
      </w:r>
      <w:proofErr w:type="spellEnd"/>
      <w:r w:rsidR="00865962" w:rsidRPr="00865962">
        <w:rPr>
          <w:rFonts w:ascii="Calibri" w:eastAsiaTheme="majorEastAsia" w:hAnsi="Calibri" w:cstheme="majorBidi"/>
          <w:spacing w:val="15"/>
          <w:sz w:val="20"/>
          <w:szCs w:val="20"/>
        </w:rPr>
        <w:t xml:space="preserve"> Martins, Rob McClure, Lu Meyer, Victoria Miller, Christopher Moesel, Karen Nelson, David </w:t>
      </w:r>
      <w:proofErr w:type="spellStart"/>
      <w:r w:rsidR="00865962" w:rsidRPr="00865962">
        <w:rPr>
          <w:rFonts w:ascii="Calibri" w:eastAsiaTheme="majorEastAsia" w:hAnsi="Calibri" w:cstheme="majorBidi"/>
          <w:spacing w:val="15"/>
          <w:sz w:val="20"/>
          <w:szCs w:val="20"/>
        </w:rPr>
        <w:t>Nilasena</w:t>
      </w:r>
      <w:proofErr w:type="spellEnd"/>
      <w:r w:rsidR="00865962" w:rsidRPr="00865962">
        <w:rPr>
          <w:rFonts w:ascii="Calibri" w:eastAsiaTheme="majorEastAsia" w:hAnsi="Calibri" w:cstheme="majorBidi"/>
          <w:spacing w:val="15"/>
          <w:sz w:val="20"/>
          <w:szCs w:val="20"/>
        </w:rPr>
        <w:t xml:space="preserve">, Lauren Niles, </w:t>
      </w:r>
      <w:proofErr w:type="spellStart"/>
      <w:r w:rsidR="00865962" w:rsidRPr="00865962">
        <w:rPr>
          <w:rFonts w:ascii="Calibri" w:eastAsiaTheme="majorEastAsia" w:hAnsi="Calibri" w:cstheme="majorBidi"/>
          <w:spacing w:val="15"/>
          <w:sz w:val="20"/>
          <w:szCs w:val="20"/>
        </w:rPr>
        <w:t>Ifeoma</w:t>
      </w:r>
      <w:proofErr w:type="spellEnd"/>
      <w:r w:rsidR="00865962" w:rsidRPr="00865962">
        <w:rPr>
          <w:rFonts w:ascii="Calibri" w:eastAsiaTheme="majorEastAsia" w:hAnsi="Calibri" w:cstheme="majorBidi"/>
          <w:spacing w:val="15"/>
          <w:sz w:val="20"/>
          <w:szCs w:val="20"/>
        </w:rPr>
        <w:t xml:space="preserve"> </w:t>
      </w:r>
      <w:proofErr w:type="spellStart"/>
      <w:r w:rsidR="00865962" w:rsidRPr="00865962">
        <w:rPr>
          <w:rFonts w:ascii="Calibri" w:eastAsiaTheme="majorEastAsia" w:hAnsi="Calibri" w:cstheme="majorBidi"/>
          <w:spacing w:val="15"/>
          <w:sz w:val="20"/>
          <w:szCs w:val="20"/>
        </w:rPr>
        <w:t>Nwankwo</w:t>
      </w:r>
      <w:proofErr w:type="spellEnd"/>
      <w:r w:rsidR="00865962" w:rsidRPr="00865962">
        <w:rPr>
          <w:rFonts w:ascii="Calibri" w:eastAsiaTheme="majorEastAsia" w:hAnsi="Calibri" w:cstheme="majorBidi"/>
          <w:spacing w:val="15"/>
          <w:sz w:val="20"/>
          <w:szCs w:val="20"/>
        </w:rPr>
        <w:t xml:space="preserve">, </w:t>
      </w:r>
      <w:proofErr w:type="spellStart"/>
      <w:r w:rsidR="00865962" w:rsidRPr="00865962">
        <w:rPr>
          <w:rFonts w:ascii="Calibri" w:eastAsiaTheme="majorEastAsia" w:hAnsi="Calibri" w:cstheme="majorBidi"/>
          <w:spacing w:val="15"/>
          <w:sz w:val="20"/>
          <w:szCs w:val="20"/>
        </w:rPr>
        <w:t>Vaspaan</w:t>
      </w:r>
      <w:proofErr w:type="spellEnd"/>
      <w:r w:rsidR="00865962" w:rsidRPr="00865962">
        <w:rPr>
          <w:rFonts w:ascii="Calibri" w:eastAsiaTheme="majorEastAsia" w:hAnsi="Calibri" w:cstheme="majorBidi"/>
          <w:spacing w:val="15"/>
          <w:sz w:val="20"/>
          <w:szCs w:val="20"/>
        </w:rPr>
        <w:t xml:space="preserve"> Patel, Stan </w:t>
      </w:r>
      <w:proofErr w:type="spellStart"/>
      <w:r w:rsidR="00865962" w:rsidRPr="00865962">
        <w:rPr>
          <w:rFonts w:ascii="Calibri" w:eastAsiaTheme="majorEastAsia" w:hAnsi="Calibri" w:cstheme="majorBidi"/>
          <w:spacing w:val="15"/>
          <w:sz w:val="20"/>
          <w:szCs w:val="20"/>
        </w:rPr>
        <w:t>Rankins</w:t>
      </w:r>
      <w:proofErr w:type="spellEnd"/>
      <w:r w:rsidR="00865962" w:rsidRPr="00865962">
        <w:rPr>
          <w:rFonts w:ascii="Calibri" w:eastAsiaTheme="majorEastAsia" w:hAnsi="Calibri" w:cstheme="majorBidi"/>
          <w:spacing w:val="15"/>
          <w:sz w:val="20"/>
          <w:szCs w:val="20"/>
        </w:rPr>
        <w:t xml:space="preserve">, Juliet </w:t>
      </w:r>
      <w:proofErr w:type="spellStart"/>
      <w:r w:rsidR="00865962" w:rsidRPr="00865962">
        <w:rPr>
          <w:rFonts w:ascii="Calibri" w:eastAsiaTheme="majorEastAsia" w:hAnsi="Calibri" w:cstheme="majorBidi"/>
          <w:spacing w:val="15"/>
          <w:sz w:val="20"/>
          <w:szCs w:val="20"/>
        </w:rPr>
        <w:t>Rubini</w:t>
      </w:r>
      <w:proofErr w:type="spellEnd"/>
      <w:r w:rsidR="00865962" w:rsidRPr="00865962">
        <w:rPr>
          <w:rFonts w:ascii="Calibri" w:eastAsiaTheme="majorEastAsia" w:hAnsi="Calibri" w:cstheme="majorBidi"/>
          <w:spacing w:val="15"/>
          <w:sz w:val="20"/>
          <w:szCs w:val="20"/>
        </w:rPr>
        <w:t xml:space="preserve">, Tom </w:t>
      </w:r>
      <w:proofErr w:type="spellStart"/>
      <w:r w:rsidR="00865962" w:rsidRPr="00865962">
        <w:rPr>
          <w:rFonts w:ascii="Calibri" w:eastAsiaTheme="majorEastAsia" w:hAnsi="Calibri" w:cstheme="majorBidi"/>
          <w:spacing w:val="15"/>
          <w:sz w:val="20"/>
          <w:szCs w:val="20"/>
        </w:rPr>
        <w:t>Scholfield</w:t>
      </w:r>
      <w:proofErr w:type="spellEnd"/>
      <w:r w:rsidR="00865962" w:rsidRPr="00865962">
        <w:rPr>
          <w:rFonts w:ascii="Calibri" w:eastAsiaTheme="majorEastAsia" w:hAnsi="Calibri" w:cstheme="majorBidi"/>
          <w:spacing w:val="15"/>
          <w:sz w:val="20"/>
          <w:szCs w:val="20"/>
        </w:rPr>
        <w:t xml:space="preserve">, Julia </w:t>
      </w:r>
      <w:proofErr w:type="spellStart"/>
      <w:r w:rsidR="00865962" w:rsidRPr="00865962">
        <w:rPr>
          <w:rFonts w:ascii="Calibri" w:eastAsiaTheme="majorEastAsia" w:hAnsi="Calibri" w:cstheme="majorBidi"/>
          <w:spacing w:val="15"/>
          <w:sz w:val="20"/>
          <w:szCs w:val="20"/>
        </w:rPr>
        <w:t>Skapik</w:t>
      </w:r>
      <w:proofErr w:type="spellEnd"/>
      <w:r w:rsidR="00865962" w:rsidRPr="00865962">
        <w:rPr>
          <w:rFonts w:ascii="Calibri" w:eastAsiaTheme="majorEastAsia" w:hAnsi="Calibri" w:cstheme="majorBidi"/>
          <w:spacing w:val="15"/>
          <w:sz w:val="20"/>
          <w:szCs w:val="20"/>
        </w:rPr>
        <w:t xml:space="preserve">, Jessica </w:t>
      </w:r>
      <w:proofErr w:type="spellStart"/>
      <w:r w:rsidR="00865962" w:rsidRPr="00865962">
        <w:rPr>
          <w:rFonts w:ascii="Calibri" w:eastAsiaTheme="majorEastAsia" w:hAnsi="Calibri" w:cstheme="majorBidi"/>
          <w:spacing w:val="15"/>
          <w:sz w:val="20"/>
          <w:szCs w:val="20"/>
        </w:rPr>
        <w:t>Smail</w:t>
      </w:r>
      <w:proofErr w:type="spellEnd"/>
      <w:r w:rsidR="00865962" w:rsidRPr="00865962">
        <w:rPr>
          <w:rFonts w:ascii="Calibri" w:eastAsiaTheme="majorEastAsia" w:hAnsi="Calibri" w:cstheme="majorBidi"/>
          <w:spacing w:val="15"/>
          <w:sz w:val="20"/>
          <w:szCs w:val="20"/>
        </w:rPr>
        <w:t xml:space="preserve">, Pam Smith, Kimberly </w:t>
      </w:r>
      <w:proofErr w:type="spellStart"/>
      <w:r w:rsidR="00865962" w:rsidRPr="00865962">
        <w:rPr>
          <w:rFonts w:ascii="Calibri" w:eastAsiaTheme="majorEastAsia" w:hAnsi="Calibri" w:cstheme="majorBidi"/>
          <w:spacing w:val="15"/>
          <w:sz w:val="20"/>
          <w:szCs w:val="20"/>
        </w:rPr>
        <w:t>Smuk</w:t>
      </w:r>
      <w:proofErr w:type="spellEnd"/>
      <w:r w:rsidR="00865962" w:rsidRPr="00865962">
        <w:rPr>
          <w:rFonts w:ascii="Calibri" w:eastAsiaTheme="majorEastAsia" w:hAnsi="Calibri" w:cstheme="majorBidi"/>
          <w:spacing w:val="15"/>
          <w:sz w:val="20"/>
          <w:szCs w:val="20"/>
        </w:rPr>
        <w:t xml:space="preserve">, AMA-PCPI, </w:t>
      </w:r>
      <w:proofErr w:type="spellStart"/>
      <w:r w:rsidR="00865962" w:rsidRPr="00865962">
        <w:rPr>
          <w:rFonts w:ascii="Calibri" w:eastAsiaTheme="majorEastAsia" w:hAnsi="Calibri" w:cstheme="majorBidi"/>
          <w:spacing w:val="15"/>
          <w:sz w:val="20"/>
          <w:szCs w:val="20"/>
        </w:rPr>
        <w:t>Carolin</w:t>
      </w:r>
      <w:proofErr w:type="spellEnd"/>
      <w:r w:rsidR="00865962" w:rsidRPr="00865962">
        <w:rPr>
          <w:rFonts w:ascii="Calibri" w:eastAsiaTheme="majorEastAsia" w:hAnsi="Calibri" w:cstheme="majorBidi"/>
          <w:spacing w:val="15"/>
          <w:sz w:val="20"/>
          <w:szCs w:val="20"/>
        </w:rPr>
        <w:t xml:space="preserve"> Spice, Sarah </w:t>
      </w:r>
      <w:proofErr w:type="spellStart"/>
      <w:r w:rsidR="00865962" w:rsidRPr="00865962">
        <w:rPr>
          <w:rFonts w:ascii="Calibri" w:eastAsiaTheme="majorEastAsia" w:hAnsi="Calibri" w:cstheme="majorBidi"/>
          <w:spacing w:val="15"/>
          <w:sz w:val="20"/>
          <w:szCs w:val="20"/>
        </w:rPr>
        <w:t>Tonn</w:t>
      </w:r>
      <w:proofErr w:type="spellEnd"/>
      <w:r w:rsidR="00865962" w:rsidRPr="00865962">
        <w:rPr>
          <w:rFonts w:ascii="Calibri" w:eastAsiaTheme="majorEastAsia" w:hAnsi="Calibri" w:cstheme="majorBidi"/>
          <w:spacing w:val="15"/>
          <w:sz w:val="20"/>
          <w:szCs w:val="20"/>
        </w:rPr>
        <w:t xml:space="preserve">, Dennis </w:t>
      </w:r>
      <w:proofErr w:type="spellStart"/>
      <w:r w:rsidR="00865962" w:rsidRPr="00865962">
        <w:rPr>
          <w:rFonts w:ascii="Calibri" w:eastAsiaTheme="majorEastAsia" w:hAnsi="Calibri" w:cstheme="majorBidi"/>
          <w:spacing w:val="15"/>
          <w:sz w:val="20"/>
          <w:szCs w:val="20"/>
        </w:rPr>
        <w:t>Tonneslan</w:t>
      </w:r>
      <w:proofErr w:type="spellEnd"/>
      <w:r w:rsidR="00865962" w:rsidRPr="00865962">
        <w:rPr>
          <w:rFonts w:ascii="Calibri" w:eastAsiaTheme="majorEastAsia" w:hAnsi="Calibri" w:cstheme="majorBidi"/>
          <w:spacing w:val="15"/>
          <w:sz w:val="20"/>
          <w:szCs w:val="20"/>
        </w:rPr>
        <w:t>, Jenna Williams-Bader</w:t>
      </w:r>
    </w:p>
    <w:p w14:paraId="1F7A55CB" w14:textId="5F357663" w:rsidR="008443BC" w:rsidRDefault="008443BC" w:rsidP="005B4DF6">
      <w:pPr>
        <w:pStyle w:val="Subtitle"/>
        <w:ind w:left="0"/>
        <w:rPr>
          <w:rFonts w:ascii="Calibri" w:hAnsi="Calibri"/>
          <w:color w:val="14415C" w:themeColor="accent3" w:themeShade="BF"/>
          <w:sz w:val="20"/>
          <w:szCs w:val="20"/>
        </w:rPr>
      </w:pPr>
    </w:p>
    <w:tbl>
      <w:tblPr>
        <w:tblStyle w:val="TableGrid"/>
        <w:tblW w:w="0" w:type="auto"/>
        <w:tblInd w:w="72" w:type="dxa"/>
        <w:tblLook w:val="04A0" w:firstRow="1" w:lastRow="0" w:firstColumn="1" w:lastColumn="0" w:noHBand="0" w:noVBand="1"/>
      </w:tblPr>
      <w:tblGrid>
        <w:gridCol w:w="1710"/>
        <w:gridCol w:w="4806"/>
        <w:gridCol w:w="7920"/>
      </w:tblGrid>
      <w:tr w:rsidR="0021305D" w:rsidRPr="00DF7E73" w14:paraId="3FD43C7D" w14:textId="77777777" w:rsidTr="00074B76">
        <w:trPr>
          <w:trHeight w:val="440"/>
          <w:tblHeader/>
        </w:trPr>
        <w:tc>
          <w:tcPr>
            <w:tcW w:w="1710" w:type="dxa"/>
            <w:tcBorders>
              <w:top w:val="single" w:sz="4" w:space="0" w:color="auto"/>
              <w:left w:val="single" w:sz="4" w:space="0" w:color="auto"/>
              <w:bottom w:val="single" w:sz="4" w:space="0" w:color="auto"/>
              <w:right w:val="single" w:sz="4" w:space="0" w:color="auto"/>
            </w:tcBorders>
          </w:tcPr>
          <w:p w14:paraId="575D2EED" w14:textId="68EE27D8" w:rsidR="00274EA7" w:rsidRPr="00DF7E73" w:rsidRDefault="00274EA7" w:rsidP="00E91CFC">
            <w:pPr>
              <w:pStyle w:val="Heading2"/>
              <w:pBdr>
                <w:bottom w:val="none" w:sz="0" w:space="0" w:color="auto"/>
              </w:pBdr>
              <w:spacing w:after="0" w:line="276" w:lineRule="auto"/>
              <w:outlineLvl w:val="1"/>
              <w:rPr>
                <w:rFonts w:ascii="Calibri" w:hAnsi="Calibri"/>
                <w:color w:val="14415C" w:themeColor="accent3" w:themeShade="BF"/>
              </w:rPr>
            </w:pPr>
            <w:r>
              <w:rPr>
                <w:rFonts w:ascii="Calibri" w:hAnsi="Calibri"/>
                <w:color w:val="14415C" w:themeColor="accent3" w:themeShade="BF"/>
              </w:rPr>
              <w:t>Time</w:t>
            </w:r>
          </w:p>
        </w:tc>
        <w:tc>
          <w:tcPr>
            <w:tcW w:w="4806" w:type="dxa"/>
            <w:tcBorders>
              <w:top w:val="single" w:sz="4" w:space="0" w:color="auto"/>
              <w:left w:val="single" w:sz="4" w:space="0" w:color="auto"/>
              <w:bottom w:val="single" w:sz="4" w:space="0" w:color="auto"/>
              <w:right w:val="single" w:sz="4" w:space="0" w:color="auto"/>
            </w:tcBorders>
          </w:tcPr>
          <w:p w14:paraId="2CDE1EBA" w14:textId="7608513C" w:rsidR="00274EA7" w:rsidRPr="00DF7E73" w:rsidRDefault="00274EA7" w:rsidP="00274EA7">
            <w:pPr>
              <w:pStyle w:val="Heading2"/>
              <w:pBdr>
                <w:bottom w:val="none" w:sz="0" w:space="0" w:color="auto"/>
              </w:pBdr>
              <w:spacing w:after="0" w:line="276" w:lineRule="auto"/>
              <w:ind w:left="-62"/>
              <w:outlineLvl w:val="1"/>
              <w:rPr>
                <w:rFonts w:ascii="Calibri" w:hAnsi="Calibri"/>
                <w:color w:val="14415C" w:themeColor="accent3" w:themeShade="BF"/>
              </w:rPr>
            </w:pPr>
            <w:r w:rsidRPr="00DF7E73">
              <w:rPr>
                <w:rFonts w:ascii="Calibri" w:hAnsi="Calibri"/>
                <w:color w:val="14415C" w:themeColor="accent3" w:themeShade="BF"/>
              </w:rPr>
              <w:t xml:space="preserve"> </w:t>
            </w:r>
            <w:r>
              <w:rPr>
                <w:rFonts w:ascii="Calibri" w:hAnsi="Calibri"/>
                <w:color w:val="14415C" w:themeColor="accent3" w:themeShade="BF"/>
              </w:rPr>
              <w:t>Item</w:t>
            </w:r>
          </w:p>
        </w:tc>
        <w:tc>
          <w:tcPr>
            <w:tcW w:w="7920" w:type="dxa"/>
            <w:tcBorders>
              <w:top w:val="single" w:sz="4" w:space="0" w:color="auto"/>
              <w:left w:val="single" w:sz="4" w:space="0" w:color="auto"/>
              <w:bottom w:val="single" w:sz="4" w:space="0" w:color="auto"/>
              <w:right w:val="single" w:sz="4" w:space="0" w:color="auto"/>
            </w:tcBorders>
          </w:tcPr>
          <w:p w14:paraId="604D9D3C" w14:textId="77777777" w:rsidR="00274EA7" w:rsidRPr="00DF7E73" w:rsidRDefault="00274EA7" w:rsidP="007A34A2">
            <w:pPr>
              <w:pStyle w:val="Heading2"/>
              <w:pBdr>
                <w:bottom w:val="none" w:sz="0" w:space="0" w:color="auto"/>
              </w:pBdr>
              <w:spacing w:after="0" w:line="276" w:lineRule="auto"/>
              <w:outlineLvl w:val="1"/>
              <w:rPr>
                <w:rFonts w:ascii="Calibri" w:hAnsi="Calibri"/>
                <w:color w:val="14415C" w:themeColor="accent3" w:themeShade="BF"/>
              </w:rPr>
            </w:pPr>
            <w:r w:rsidRPr="00DF7E73">
              <w:rPr>
                <w:rFonts w:ascii="Calibri" w:hAnsi="Calibri"/>
                <w:color w:val="14415C" w:themeColor="accent3" w:themeShade="BF"/>
              </w:rPr>
              <w:t>Discussion/Options/Decisions</w:t>
            </w:r>
          </w:p>
        </w:tc>
      </w:tr>
      <w:tr w:rsidR="0021305D" w:rsidRPr="00DF7E73" w14:paraId="2C0049C8" w14:textId="77777777" w:rsidTr="00074B76">
        <w:trPr>
          <w:trHeight w:val="737"/>
        </w:trPr>
        <w:tc>
          <w:tcPr>
            <w:tcW w:w="1710" w:type="dxa"/>
          </w:tcPr>
          <w:p w14:paraId="24A66DC3" w14:textId="1B3B8F76" w:rsidR="00274EA7" w:rsidRPr="0068057C" w:rsidRDefault="00274EA7" w:rsidP="00916C3E">
            <w:pPr>
              <w:ind w:left="0"/>
              <w:rPr>
                <w:rFonts w:ascii="Palatino" w:hAnsi="Palatino"/>
              </w:rPr>
            </w:pPr>
            <w:r>
              <w:rPr>
                <w:rFonts w:ascii="Palatino" w:hAnsi="Palatino"/>
              </w:rPr>
              <w:t>2:30</w:t>
            </w:r>
            <w:r w:rsidRPr="0068057C">
              <w:rPr>
                <w:rFonts w:ascii="Palatino" w:hAnsi="Palatino"/>
              </w:rPr>
              <w:t xml:space="preserve"> PM</w:t>
            </w:r>
          </w:p>
        </w:tc>
        <w:tc>
          <w:tcPr>
            <w:tcW w:w="4806" w:type="dxa"/>
          </w:tcPr>
          <w:p w14:paraId="1FCD8A44" w14:textId="4AB775B3" w:rsidR="00274EA7" w:rsidRPr="009F0A41" w:rsidRDefault="00406B50" w:rsidP="0021305D">
            <w:pPr>
              <w:spacing w:before="0" w:after="0"/>
              <w:ind w:left="0"/>
              <w:rPr>
                <w:color w:val="0000FF"/>
              </w:rPr>
            </w:pPr>
            <w:hyperlink r:id="rId13" w:history="1">
              <w:r w:rsidR="0021305D">
                <w:rPr>
                  <w:rStyle w:val="Hyperlink"/>
                  <w:rFonts w:asciiTheme="minorHAnsi" w:hAnsiTheme="minorHAnsi" w:cstheme="minorBidi"/>
                  <w:color w:val="0000FF"/>
                </w:rPr>
                <w:t>QDM-119</w:t>
              </w:r>
            </w:hyperlink>
            <w:r w:rsidR="009F0A41" w:rsidRPr="009F0A41">
              <w:rPr>
                <w:color w:val="0000FF"/>
              </w:rPr>
              <w:t>:</w:t>
            </w:r>
            <w:r w:rsidR="009F0A41">
              <w:rPr>
                <w:color w:val="0000FF"/>
              </w:rPr>
              <w:t xml:space="preserve"> </w:t>
            </w:r>
            <w:r w:rsidR="0021305D">
              <w:rPr>
                <w:rStyle w:val="Hyperlink"/>
                <w:rFonts w:ascii="Palatino" w:hAnsi="Palatino" w:cstheme="minorBidi"/>
                <w:i/>
                <w:color w:val="auto"/>
                <w:u w:val="none"/>
              </w:rPr>
              <w:t>Enhance support for principal procedure</w:t>
            </w:r>
          </w:p>
        </w:tc>
        <w:tc>
          <w:tcPr>
            <w:tcW w:w="7920" w:type="dxa"/>
          </w:tcPr>
          <w:p w14:paraId="4B5456C9" w14:textId="1AFD707C" w:rsidR="009E0C83" w:rsidRDefault="00074B76" w:rsidP="00074B76">
            <w:pPr>
              <w:spacing w:before="0" w:after="0"/>
              <w:ind w:left="0"/>
            </w:pPr>
            <w:r>
              <w:t xml:space="preserve">MITRE briefly reviewed the approach </w:t>
            </w:r>
            <w:r w:rsidR="00865962">
              <w:t xml:space="preserve">and subsequent </w:t>
            </w:r>
            <w:r>
              <w:t>discuss</w:t>
            </w:r>
            <w:r w:rsidR="00865962">
              <w:t>ion from</w:t>
            </w:r>
            <w:r>
              <w:t xml:space="preserve"> the last QDM User Group meeting.  MITRE then presented three possible options for dealing with the concept of principal procedure</w:t>
            </w:r>
            <w:r w:rsidR="0095750D">
              <w:t>.</w:t>
            </w:r>
          </w:p>
          <w:p w14:paraId="6C2D14A7" w14:textId="77777777" w:rsidR="00074B76" w:rsidRDefault="00074B76" w:rsidP="00074B76">
            <w:pPr>
              <w:spacing w:before="0" w:after="0"/>
              <w:ind w:left="0"/>
            </w:pPr>
          </w:p>
          <w:p w14:paraId="176A623A" w14:textId="77777777" w:rsidR="00074B76" w:rsidRDefault="0095750D" w:rsidP="0095750D">
            <w:pPr>
              <w:spacing w:before="0" w:after="0"/>
              <w:ind w:left="0"/>
            </w:pPr>
            <w:r>
              <w:t xml:space="preserve">Option 1: Using an HL7 Act Relationship.  </w:t>
            </w:r>
            <w:r w:rsidR="00074B76">
              <w:t>During the previous UG meeting, a participant had suggested using relationships to model principal procedures</w:t>
            </w:r>
            <w:r>
              <w:t xml:space="preserve"> (e.g., “</w:t>
            </w:r>
            <w:r w:rsidR="00074B76">
              <w:t xml:space="preserve">Procedure, Performed: ABC </w:t>
            </w:r>
            <w:r w:rsidR="00074B76">
              <w:rPr>
                <w:i/>
              </w:rPr>
              <w:t>is principal procedure for</w:t>
            </w:r>
            <w:r w:rsidR="00074B76">
              <w:t xml:space="preserve"> Encounter, Performed: XYZ”</w:t>
            </w:r>
            <w:r>
              <w:t>)</w:t>
            </w:r>
            <w:r w:rsidR="00074B76">
              <w:t>.</w:t>
            </w:r>
            <w:r>
              <w:t xml:space="preserve">  MITRE indicated that they had looked further into this, and determined that the closest relationship type seemed to be RSON (e.g., “Encounter, Performed: XYZ </w:t>
            </w:r>
            <w:r>
              <w:rPr>
                <w:i/>
              </w:rPr>
              <w:t>has reason</w:t>
            </w:r>
            <w:r>
              <w:t xml:space="preserve"> Procedure, Performed: ABC”).</w:t>
            </w:r>
          </w:p>
          <w:p w14:paraId="2AA2C6E5" w14:textId="77777777" w:rsidR="0095750D" w:rsidRDefault="0095750D" w:rsidP="0095750D">
            <w:pPr>
              <w:spacing w:before="0" w:after="0"/>
              <w:ind w:left="0"/>
            </w:pPr>
          </w:p>
          <w:p w14:paraId="1EE8FC92" w14:textId="07D1033E" w:rsidR="0095750D" w:rsidRDefault="0095750D" w:rsidP="0095750D">
            <w:pPr>
              <w:spacing w:before="0" w:after="0"/>
              <w:ind w:left="0"/>
            </w:pPr>
            <w:r>
              <w:t>MITRE’s main concern with Option 1, however, was that it would be obsolete once CQL was introduced as the new logical language.  CQL does not contain logical constructs to express non-temporal relationships (it expects clinical relationships to be expressed in the da</w:t>
            </w:r>
            <w:r w:rsidR="00795B33">
              <w:t>ta model itself).   Since CQL is expected to replace QDM logic in the future, option #1 would no longer be valid and the QDM UG would need to find another solution at that point.</w:t>
            </w:r>
          </w:p>
          <w:p w14:paraId="639C79E2" w14:textId="77777777" w:rsidR="00795B33" w:rsidRDefault="00795B33" w:rsidP="0095750D">
            <w:pPr>
              <w:spacing w:before="0" w:after="0"/>
              <w:ind w:left="0"/>
            </w:pPr>
          </w:p>
          <w:p w14:paraId="65C75A8E" w14:textId="77777777" w:rsidR="00795B33" w:rsidRDefault="00795B33" w:rsidP="0095750D">
            <w:pPr>
              <w:spacing w:before="0" w:after="0"/>
              <w:ind w:left="0"/>
            </w:pPr>
            <w:r>
              <w:t xml:space="preserve">Option 2: Allow attribute values to be data types (or references to data types).  Currently, the QDM data model is “flat”—all attribute values must be simple values (e.g., value sets / codes, numbers, </w:t>
            </w:r>
            <w:proofErr w:type="spellStart"/>
            <w:r>
              <w:t>etc</w:t>
            </w:r>
            <w:proofErr w:type="spellEnd"/>
            <w:r>
              <w:t xml:space="preserve">).  If this limitation were lifted, the “Encounter, Performed” data type could have a “principal procedure” attribute that referred to a full “Procedure, Performed” data type value (or a specific </w:t>
            </w:r>
            <w:r>
              <w:lastRenderedPageBreak/>
              <w:t>occurrence of one).</w:t>
            </w:r>
          </w:p>
          <w:p w14:paraId="491817F4" w14:textId="77777777" w:rsidR="00795B33" w:rsidRDefault="00795B33" w:rsidP="0095750D">
            <w:pPr>
              <w:spacing w:before="0" w:after="0"/>
              <w:ind w:left="0"/>
            </w:pPr>
          </w:p>
          <w:p w14:paraId="17346000" w14:textId="7287D0AD" w:rsidR="00795B33" w:rsidRDefault="00795B33" w:rsidP="00795B33">
            <w:pPr>
              <w:spacing w:before="0" w:after="0"/>
              <w:ind w:left="0"/>
            </w:pPr>
            <w:r>
              <w:t xml:space="preserve">MITRE’s main concern with Option 2 was the impact of such a change to tools and applications.  Changing from a simple flat model to a complex model with nested types is a very significant change and would impact the QDM human-readable syntax, the Measure Authoring Tool (MAT), Bonnie, Cypress, and others.  In a time when there is already </w:t>
            </w:r>
            <w:r w:rsidR="007563B0">
              <w:t>many changes</w:t>
            </w:r>
            <w:r>
              <w:t xml:space="preserve"> occurring, this may be a difficult additional change to absorb.</w:t>
            </w:r>
          </w:p>
          <w:p w14:paraId="5444E161" w14:textId="77777777" w:rsidR="00795B33" w:rsidRDefault="00795B33" w:rsidP="00795B33">
            <w:pPr>
              <w:spacing w:before="0" w:after="0"/>
              <w:ind w:left="0"/>
            </w:pPr>
          </w:p>
          <w:p w14:paraId="020EA4BB" w14:textId="77777777" w:rsidR="00795B33" w:rsidRDefault="00795B33" w:rsidP="00795B33">
            <w:pPr>
              <w:spacing w:before="0" w:after="0"/>
              <w:ind w:left="0"/>
            </w:pPr>
            <w:r>
              <w:t>Option 3: Leave the current representation as-is, until the next generation data model (QUICK).  MITRE suggested that the current representation is not as problematic as the principal diagnosis representation had been.  In the case of procedures, using timing to tie a procedure to an encounter is reasonable, in that the procedure (espec</w:t>
            </w:r>
            <w:r w:rsidR="00AE0C43">
              <w:t xml:space="preserve">ially a principal procedure) generally </w:t>
            </w:r>
            <w:r w:rsidR="00AE0C43">
              <w:rPr>
                <w:i/>
              </w:rPr>
              <w:t>is</w:t>
            </w:r>
            <w:r w:rsidR="00AE0C43">
              <w:t xml:space="preserve"> during an encounter.  For this reason, keeping the representation as-is may be the most acceptable approach at this point.</w:t>
            </w:r>
          </w:p>
          <w:p w14:paraId="4C948AF5" w14:textId="77777777" w:rsidR="00AE0C43" w:rsidRDefault="00AE0C43" w:rsidP="00795B33">
            <w:pPr>
              <w:spacing w:before="0" w:after="0"/>
              <w:ind w:left="0"/>
            </w:pPr>
          </w:p>
          <w:p w14:paraId="5447C299" w14:textId="66A27DC9" w:rsidR="00AE0C43" w:rsidRDefault="00AE0C43" w:rsidP="00AE0C43">
            <w:pPr>
              <w:spacing w:before="0" w:after="0"/>
              <w:ind w:left="0"/>
            </w:pPr>
            <w:r>
              <w:t xml:space="preserve">Several QDM UG participants indicated that the RSON relationship (option 1) would not accurately describe the relationship between principle procedures and encounters.  Sometimes a principle procedure is not the reason for the encounter.  MITRE indicated that there </w:t>
            </w:r>
            <w:r w:rsidR="007563B0">
              <w:t>might</w:t>
            </w:r>
            <w:r>
              <w:t xml:space="preserve"> not be a code to accurately capture the relationship.  At best, we might have to use a very general code like “REFR” (refers to).</w:t>
            </w:r>
          </w:p>
          <w:p w14:paraId="600156B3" w14:textId="77777777" w:rsidR="00AE0C43" w:rsidRDefault="00AE0C43" w:rsidP="00AE0C43">
            <w:pPr>
              <w:spacing w:before="0" w:after="0"/>
              <w:ind w:left="0"/>
            </w:pPr>
          </w:p>
          <w:p w14:paraId="5F3F473C" w14:textId="2333B2A6" w:rsidR="00AE0C43" w:rsidRDefault="00AE0C43" w:rsidP="005177EA">
            <w:pPr>
              <w:spacing w:before="0" w:after="0"/>
              <w:ind w:left="0"/>
            </w:pPr>
            <w:r>
              <w:t>Several QDM UG participants also indicated that they liked the solution proposed in option 2.  They felt that it expressed the relationship well and provided additional flexibility.</w:t>
            </w:r>
            <w:r w:rsidR="005177EA">
              <w:t xml:space="preserve">  One participant </w:t>
            </w:r>
            <w:r w:rsidR="007563B0">
              <w:t>agreed that</w:t>
            </w:r>
            <w:r w:rsidR="005177EA">
              <w:t xml:space="preserve"> it was a good solution, but echoed concerns regarding the impact on tools and applications.  This participant also indicated that option #2 would still need to use HL7 Act Relationship Types in the underlying HQMF and QRDA implementations.</w:t>
            </w:r>
          </w:p>
          <w:p w14:paraId="199CB6A5" w14:textId="77777777" w:rsidR="005177EA" w:rsidRDefault="005177EA" w:rsidP="005177EA">
            <w:pPr>
              <w:spacing w:before="0" w:after="0"/>
              <w:ind w:left="0"/>
            </w:pPr>
          </w:p>
          <w:p w14:paraId="03B836D2" w14:textId="77777777" w:rsidR="005177EA" w:rsidRDefault="005177EA" w:rsidP="005177EA">
            <w:pPr>
              <w:spacing w:before="0" w:after="0"/>
              <w:ind w:left="0"/>
            </w:pPr>
            <w:r>
              <w:t xml:space="preserve">Several QDM UG participants indicated that option 3 seemed to be working right now.  Implementing other solutions at this point might not offer that much “bang for the buck.”  Participants also noted, however, that if we are waiting for QUICK, </w:t>
            </w:r>
            <w:r>
              <w:lastRenderedPageBreak/>
              <w:t>it may still be a long way off.</w:t>
            </w:r>
          </w:p>
          <w:p w14:paraId="3DAAFACA" w14:textId="77777777" w:rsidR="005177EA" w:rsidRDefault="005177EA" w:rsidP="005177EA">
            <w:pPr>
              <w:spacing w:before="0" w:after="0"/>
              <w:ind w:left="0"/>
            </w:pPr>
          </w:p>
          <w:p w14:paraId="7A410425" w14:textId="0B091EDD" w:rsidR="005177EA" w:rsidRDefault="005177EA" w:rsidP="005177EA">
            <w:pPr>
              <w:spacing w:before="0" w:after="0"/>
              <w:ind w:left="0"/>
            </w:pPr>
            <w:r>
              <w:t>A fourth option was then suggested: Implement option 2 at the same time as CQL logic is adopted in measures.  CQL provides excellent support for complex data models, so this would alleviate many of the concerns regarding complexity of implementation in QDM human-readable and HQMF.</w:t>
            </w:r>
          </w:p>
          <w:p w14:paraId="2C3BFAD4" w14:textId="77777777" w:rsidR="005177EA" w:rsidRDefault="005177EA" w:rsidP="005177EA">
            <w:pPr>
              <w:spacing w:before="0" w:after="0"/>
              <w:ind w:left="0"/>
            </w:pPr>
          </w:p>
          <w:p w14:paraId="2B3E0911" w14:textId="77F1C971" w:rsidR="005177EA" w:rsidRPr="00AE0C43" w:rsidRDefault="005177EA" w:rsidP="005177EA">
            <w:pPr>
              <w:spacing w:before="0" w:after="0"/>
              <w:ind w:left="0"/>
            </w:pPr>
            <w:r>
              <w:t>The QDM UG agreed to revisit this issue once the timeline for CQL implementation is better known.</w:t>
            </w:r>
          </w:p>
        </w:tc>
      </w:tr>
      <w:tr w:rsidR="0021305D" w:rsidRPr="00DF7E73" w14:paraId="78DD8C83" w14:textId="77777777" w:rsidTr="00074B76">
        <w:trPr>
          <w:trHeight w:val="737"/>
        </w:trPr>
        <w:tc>
          <w:tcPr>
            <w:tcW w:w="1710" w:type="dxa"/>
          </w:tcPr>
          <w:p w14:paraId="249439BD" w14:textId="2B490B1C" w:rsidR="00274EA7" w:rsidRPr="0068057C" w:rsidRDefault="00CE72A1" w:rsidP="00B65EF4">
            <w:pPr>
              <w:ind w:left="0"/>
              <w:rPr>
                <w:rFonts w:ascii="Palatino" w:hAnsi="Palatino"/>
              </w:rPr>
            </w:pPr>
            <w:r>
              <w:rPr>
                <w:rFonts w:ascii="Palatino" w:hAnsi="Palatino"/>
              </w:rPr>
              <w:lastRenderedPageBreak/>
              <w:t>3</w:t>
            </w:r>
            <w:r w:rsidR="00AF7819">
              <w:rPr>
                <w:rFonts w:ascii="Palatino" w:hAnsi="Palatino"/>
              </w:rPr>
              <w:t>:</w:t>
            </w:r>
            <w:r w:rsidR="00B65EF4">
              <w:rPr>
                <w:rFonts w:ascii="Palatino" w:hAnsi="Palatino"/>
              </w:rPr>
              <w:t>00</w:t>
            </w:r>
            <w:r>
              <w:rPr>
                <w:rFonts w:ascii="Palatino" w:hAnsi="Palatino"/>
              </w:rPr>
              <w:t xml:space="preserve"> </w:t>
            </w:r>
            <w:r w:rsidR="00AF7819">
              <w:rPr>
                <w:rFonts w:ascii="Palatino" w:hAnsi="Palatino"/>
              </w:rPr>
              <w:t>PM</w:t>
            </w:r>
          </w:p>
        </w:tc>
        <w:tc>
          <w:tcPr>
            <w:tcW w:w="4806" w:type="dxa"/>
          </w:tcPr>
          <w:p w14:paraId="6577C1E1" w14:textId="7C46AA19" w:rsidR="00274EA7" w:rsidRPr="005178F1" w:rsidRDefault="00406B50" w:rsidP="0021305D">
            <w:pPr>
              <w:spacing w:before="0" w:after="0"/>
              <w:ind w:left="0"/>
              <w:rPr>
                <w:rFonts w:ascii="Arial" w:hAnsi="Arial" w:cs="Arial"/>
                <w:color w:val="262626"/>
                <w:sz w:val="28"/>
                <w:szCs w:val="28"/>
              </w:rPr>
            </w:pPr>
            <w:hyperlink r:id="rId14" w:history="1">
              <w:r w:rsidR="0021305D">
                <w:rPr>
                  <w:rStyle w:val="Hyperlink"/>
                  <w:rFonts w:asciiTheme="minorHAnsi" w:hAnsiTheme="minorHAnsi" w:cstheme="minorBidi"/>
                  <w:color w:val="0000FF"/>
                </w:rPr>
                <w:t>QDM-120</w:t>
              </w:r>
            </w:hyperlink>
            <w:r w:rsidR="00AF585A">
              <w:t xml:space="preserve">: </w:t>
            </w:r>
            <w:r w:rsidR="0021305D">
              <w:rPr>
                <w:rStyle w:val="Hyperlink"/>
                <w:rFonts w:ascii="Palatino" w:hAnsi="Palatino" w:cstheme="minorBidi"/>
                <w:i/>
                <w:color w:val="auto"/>
                <w:u w:val="none"/>
              </w:rPr>
              <w:t>Intent of Procedure, Performed</w:t>
            </w:r>
          </w:p>
        </w:tc>
        <w:tc>
          <w:tcPr>
            <w:tcW w:w="7920" w:type="dxa"/>
          </w:tcPr>
          <w:p w14:paraId="0650FB65" w14:textId="2B27AADA" w:rsidR="005544F3" w:rsidRDefault="00406B50" w:rsidP="005544F3">
            <w:pPr>
              <w:spacing w:before="0" w:after="0"/>
              <w:ind w:left="0"/>
            </w:pPr>
            <w:r>
              <w:t xml:space="preserve">MITRE introduced the topic, noting that </w:t>
            </w:r>
            <w:r w:rsidR="00A5123C">
              <w:t>a QDM User Group member had submitted the issue</w:t>
            </w:r>
            <w:r>
              <w:t>.</w:t>
            </w:r>
            <w:r w:rsidR="00A5123C">
              <w:t xml:space="preserve">  MITRE explained that neither QDM nor any available guidance </w:t>
            </w:r>
            <w:r w:rsidR="007563B0">
              <w:t>is</w:t>
            </w:r>
            <w:r w:rsidR="00A5123C">
              <w:t xml:space="preserve"> clear about what constitutes a “Procedure, Performed”—specifically in regards to the source and quality of the data.  Records of procedures that were performed directly by the institution definitely qualify.  Records that came from external sources (such as other providers) likely qualify (see QDM-59), but are expected to contain less data than internally sourced records.  It’s less clear, however, whether patient-reported history of a procedure should qualify.  In some measures, </w:t>
            </w:r>
            <w:r w:rsidR="005544F3">
              <w:t>especially those that</w:t>
            </w:r>
            <w:r w:rsidR="00A5123C">
              <w:t xml:space="preserve"> use procedures to exclude patients from a denominator</w:t>
            </w:r>
            <w:r w:rsidR="005544F3">
              <w:t xml:space="preserve"> (e.g., CMS 124)</w:t>
            </w:r>
            <w:r w:rsidR="00A5123C">
              <w:t>,</w:t>
            </w:r>
            <w:r w:rsidR="005544F3">
              <w:t xml:space="preserve"> patient-reported history is likely acceptable or even desired.  In other measures, patient-reported histories may not be acceptable or may not contain enough data.</w:t>
            </w:r>
          </w:p>
          <w:p w14:paraId="1C05BB35" w14:textId="77777777" w:rsidR="005544F3" w:rsidRDefault="005544F3" w:rsidP="005544F3">
            <w:pPr>
              <w:spacing w:before="0" w:after="0"/>
              <w:ind w:left="0"/>
            </w:pPr>
          </w:p>
          <w:p w14:paraId="07DA5D8C" w14:textId="4150D4E1" w:rsidR="006C4616" w:rsidRDefault="00EB4369" w:rsidP="00EB4369">
            <w:pPr>
              <w:spacing w:before="0" w:after="0"/>
              <w:ind w:left="0"/>
            </w:pPr>
            <w:r>
              <w:t xml:space="preserve">One participant suggested that in some cases, measure developers </w:t>
            </w:r>
            <w:r w:rsidR="007563B0">
              <w:t>might</w:t>
            </w:r>
            <w:r>
              <w:t xml:space="preserve"> be able to control the data they want by using appropriate codes in their value sets.  For example, SNOMED-CT has “history of” concepts</w:t>
            </w:r>
            <w:r w:rsidR="00A5123C">
              <w:t xml:space="preserve"> </w:t>
            </w:r>
            <w:r>
              <w:t>that could be included or excluded depending on whether or not the developer wishes to consider patient histories.  These “history of” concepts may not exist for every procedure (further research is required), but are available for many procedures already</w:t>
            </w:r>
            <w:r w:rsidR="007563B0">
              <w:t xml:space="preserve"> (and could be added for others)</w:t>
            </w:r>
            <w:r>
              <w:t>.</w:t>
            </w:r>
          </w:p>
          <w:p w14:paraId="5F436C78" w14:textId="77777777" w:rsidR="00EB4369" w:rsidRDefault="00EB4369" w:rsidP="00EB4369">
            <w:pPr>
              <w:spacing w:before="0" w:after="0"/>
              <w:ind w:left="0"/>
            </w:pPr>
          </w:p>
          <w:p w14:paraId="2D708374" w14:textId="446A63CB" w:rsidR="00EB4369" w:rsidRDefault="00EB4369" w:rsidP="00EB4369">
            <w:pPr>
              <w:spacing w:before="0" w:after="0"/>
              <w:ind w:left="0"/>
            </w:pPr>
            <w:r>
              <w:t>Another participant noted that one of the flu measures handles this by using the “Communication: Patient to Provider” data type to capture patient-reported immunizations.</w:t>
            </w:r>
            <w:r w:rsidR="00D84051">
              <w:t xml:space="preserve">  Later on, however, another participant noted that past attempts to use Communication data types have not always been successful because they </w:t>
            </w:r>
            <w:r w:rsidR="00D84051">
              <w:lastRenderedPageBreak/>
              <w:t xml:space="preserve">require the action to be a part of the code (e.g., a communication that “procedure </w:t>
            </w:r>
            <w:proofErr w:type="spellStart"/>
            <w:r w:rsidR="00D84051">
              <w:t>abc</w:t>
            </w:r>
            <w:proofErr w:type="spellEnd"/>
            <w:r w:rsidR="00D84051">
              <w:t xml:space="preserve"> </w:t>
            </w:r>
            <w:r w:rsidR="00D84051">
              <w:rPr>
                <w:i/>
              </w:rPr>
              <w:t>was performed</w:t>
            </w:r>
            <w:r w:rsidR="00D84051">
              <w:t xml:space="preserve">”, or that “medication xyz was given”—which couldn’t be conveyed with just an </w:t>
            </w:r>
            <w:proofErr w:type="spellStart"/>
            <w:r w:rsidR="00D84051">
              <w:t>RxNorm</w:t>
            </w:r>
            <w:proofErr w:type="spellEnd"/>
            <w:r w:rsidR="00D84051">
              <w:t xml:space="preserve"> code).</w:t>
            </w:r>
            <w:r w:rsidR="007563B0">
              <w:t xml:space="preserve">  That said</w:t>
            </w:r>
            <w:proofErr w:type="gramStart"/>
            <w:r w:rsidR="007563B0">
              <w:t>,</w:t>
            </w:r>
            <w:proofErr w:type="gramEnd"/>
            <w:r w:rsidR="007563B0">
              <w:t xml:space="preserve"> several UG members saw the potential for Communication data types to be a part of the solution.</w:t>
            </w:r>
          </w:p>
          <w:p w14:paraId="506FB6F5" w14:textId="77777777" w:rsidR="00D84051" w:rsidRDefault="00D84051" w:rsidP="00EB4369">
            <w:pPr>
              <w:spacing w:before="0" w:after="0"/>
              <w:ind w:left="0"/>
            </w:pPr>
          </w:p>
          <w:p w14:paraId="68CAA939" w14:textId="40833DDC" w:rsidR="00D84051" w:rsidRDefault="00D84051" w:rsidP="00EB4369">
            <w:pPr>
              <w:spacing w:before="0" w:after="0"/>
              <w:ind w:left="0"/>
            </w:pPr>
            <w:r>
              <w:t>A participant confirmed that external data should be counted, but worried that if we said everything counted (including patient-reported data) that this would result in much more data and would significantly change the results of measures, potentially in unintended ways</w:t>
            </w:r>
            <w:r w:rsidR="007563B0">
              <w:t xml:space="preserve"> (especially by including more patients in the numerators)</w:t>
            </w:r>
            <w:r>
              <w:t>.</w:t>
            </w:r>
          </w:p>
          <w:p w14:paraId="1C9446AC" w14:textId="77777777" w:rsidR="00D84051" w:rsidRDefault="00D84051" w:rsidP="00EB4369">
            <w:pPr>
              <w:spacing w:before="0" w:after="0"/>
              <w:ind w:left="0"/>
            </w:pPr>
          </w:p>
          <w:p w14:paraId="1909102D" w14:textId="37DB3740" w:rsidR="00D84051" w:rsidRDefault="00D84051" w:rsidP="00D84051">
            <w:pPr>
              <w:spacing w:before="0" w:after="0"/>
              <w:ind w:left="0"/>
            </w:pPr>
            <w:r>
              <w:t xml:space="preserve">The more general issue of data provenance was also discussed.  Ideally, all three cases (internally sourced records, externally sourced records, and patient reported data) could be easily distinguished in the standards, but currently this is not always the case.  Measure developers indicated it would </w:t>
            </w:r>
            <w:r w:rsidR="007563B0">
              <w:t xml:space="preserve">also </w:t>
            </w:r>
            <w:r>
              <w:t>be helpful to distinguish different external sources from each other (e.g., other providers, HIEs, state registries, etc</w:t>
            </w:r>
            <w:r w:rsidR="007563B0">
              <w:t>.</w:t>
            </w:r>
            <w:r>
              <w:t>).  MITRE noted that this is a difficult issue that has come up before, and even the underlying HL7 standards have not yet determined the best way forward.  Until they do, QDM cannot easily support provenance as a general feature.</w:t>
            </w:r>
          </w:p>
          <w:p w14:paraId="206285A0" w14:textId="77777777" w:rsidR="00D84051" w:rsidRDefault="00D84051" w:rsidP="00D84051">
            <w:pPr>
              <w:spacing w:before="0" w:after="0"/>
              <w:ind w:left="0"/>
            </w:pPr>
          </w:p>
          <w:p w14:paraId="2319D876" w14:textId="00D7C30A" w:rsidR="00D84051" w:rsidRDefault="00AC4DBD" w:rsidP="00AC4DBD">
            <w:pPr>
              <w:spacing w:before="0" w:after="0"/>
              <w:ind w:left="0"/>
            </w:pPr>
            <w:r>
              <w:t xml:space="preserve">The discussion then returned to the idea of using “history of” concepts in value sets.  One participant noted that clinicians might not be </w:t>
            </w:r>
            <w:r w:rsidR="007563B0">
              <w:t>recording</w:t>
            </w:r>
            <w:r>
              <w:t xml:space="preserve"> the “history of” concepts.  In many cases, clinicians use the normal procedure concepts when recording a patient-reported history—so relying on “history of” concepts is not </w:t>
            </w:r>
            <w:r w:rsidR="007563B0">
              <w:t>foolproof</w:t>
            </w:r>
            <w:r>
              <w:t xml:space="preserve">.  Clinicians could be </w:t>
            </w:r>
            <w:r>
              <w:rPr>
                <w:i/>
              </w:rPr>
              <w:t>trained</w:t>
            </w:r>
            <w:r>
              <w:t xml:space="preserve"> to record histories in a different way, but usually we try to avoid disrupting current workflows.  Another participant noted that the </w:t>
            </w:r>
            <w:proofErr w:type="spellStart"/>
            <w:r>
              <w:t>effectiveTime</w:t>
            </w:r>
            <w:proofErr w:type="spellEnd"/>
            <w:r>
              <w:t xml:space="preserve"> of a “history of” concept might differ from the </w:t>
            </w:r>
            <w:proofErr w:type="spellStart"/>
            <w:r>
              <w:t>effectiveTime</w:t>
            </w:r>
            <w:proofErr w:type="spellEnd"/>
            <w:r>
              <w:t xml:space="preserve"> of a normal procedure concept.  This is something that needs to be considered.</w:t>
            </w:r>
          </w:p>
          <w:p w14:paraId="3191ED3A" w14:textId="77777777" w:rsidR="00AC4DBD" w:rsidRDefault="00AC4DBD" w:rsidP="00AC4DBD">
            <w:pPr>
              <w:spacing w:before="0" w:after="0"/>
              <w:ind w:left="0"/>
            </w:pPr>
          </w:p>
          <w:p w14:paraId="529AEECF" w14:textId="77777777" w:rsidR="00AC4DBD" w:rsidRDefault="00AC4DBD" w:rsidP="00AC4DBD">
            <w:pPr>
              <w:spacing w:before="0" w:after="0"/>
              <w:ind w:left="0"/>
            </w:pPr>
            <w:r>
              <w:t xml:space="preserve">Another participant suggested that QDM doesn’t need to change—we just need better guidance.  The participant noted that even that could be complicated, in that surgical histories are often exclusionary (e.g., used to exclude patients from the denominator), but interventions are usually designed to put patients in the </w:t>
            </w:r>
            <w:r>
              <w:lastRenderedPageBreak/>
              <w:t>numerator.  These are both represented using Procedure, Performed, but are different things serving different purposes.</w:t>
            </w:r>
          </w:p>
          <w:p w14:paraId="1CC84CA6" w14:textId="77777777" w:rsidR="000B3F8D" w:rsidRDefault="000B3F8D" w:rsidP="00AC4DBD">
            <w:pPr>
              <w:spacing w:before="0" w:after="0"/>
              <w:ind w:left="0"/>
            </w:pPr>
          </w:p>
          <w:p w14:paraId="6AFA9B75" w14:textId="77777777" w:rsidR="000B3F8D" w:rsidRDefault="000B3F8D" w:rsidP="000B3F8D">
            <w:pPr>
              <w:spacing w:before="0" w:after="0"/>
              <w:ind w:left="0"/>
            </w:pPr>
            <w:r>
              <w:t>Other participants agreed that the ideal solution is for measure developers to be able to easily constrain types of data sources, but until that solution is feasible, better guidance is needed.</w:t>
            </w:r>
          </w:p>
          <w:p w14:paraId="239CA3C8" w14:textId="77777777" w:rsidR="000B3F8D" w:rsidRDefault="000B3F8D" w:rsidP="000B3F8D">
            <w:pPr>
              <w:spacing w:before="0" w:after="0"/>
              <w:ind w:left="0"/>
            </w:pPr>
          </w:p>
          <w:p w14:paraId="3E55B3BF" w14:textId="3E6D1E40" w:rsidR="000B3F8D" w:rsidRPr="00AC4DBD" w:rsidRDefault="000B3F8D" w:rsidP="000B3F8D">
            <w:pPr>
              <w:spacing w:before="0" w:after="0"/>
              <w:ind w:left="0"/>
            </w:pPr>
            <w:r>
              <w:t>This topic will require further discussion to identify and refine such guidance.</w:t>
            </w:r>
          </w:p>
        </w:tc>
      </w:tr>
      <w:tr w:rsidR="0021305D" w:rsidRPr="00DF7E73" w14:paraId="1BDC6B15" w14:textId="77777777" w:rsidTr="00074B76">
        <w:trPr>
          <w:trHeight w:val="647"/>
        </w:trPr>
        <w:tc>
          <w:tcPr>
            <w:tcW w:w="1710" w:type="dxa"/>
          </w:tcPr>
          <w:p w14:paraId="39E0C046" w14:textId="2B2ACA39" w:rsidR="00274EA7" w:rsidRPr="00DA451F" w:rsidRDefault="00B65EF4" w:rsidP="00B65EF4">
            <w:pPr>
              <w:ind w:left="0"/>
              <w:rPr>
                <w:rFonts w:ascii="Palatino" w:hAnsi="Palatino"/>
              </w:rPr>
            </w:pPr>
            <w:r>
              <w:rPr>
                <w:rFonts w:ascii="Palatino" w:hAnsi="Palatino"/>
              </w:rPr>
              <w:lastRenderedPageBreak/>
              <w:t>3:30 PM</w:t>
            </w:r>
          </w:p>
        </w:tc>
        <w:tc>
          <w:tcPr>
            <w:tcW w:w="4806" w:type="dxa"/>
          </w:tcPr>
          <w:p w14:paraId="7E3D06C8" w14:textId="149AA42E" w:rsidR="0021305D" w:rsidRPr="0021305D" w:rsidRDefault="00406B50" w:rsidP="0021305D">
            <w:pPr>
              <w:spacing w:before="0" w:after="0"/>
              <w:ind w:left="0"/>
              <w:rPr>
                <w:rFonts w:ascii="Palatino" w:hAnsi="Palatino"/>
                <w:u w:val="single"/>
              </w:rPr>
            </w:pPr>
            <w:hyperlink r:id="rId15" w:history="1">
              <w:r w:rsidR="0021305D">
                <w:rPr>
                  <w:rStyle w:val="Hyperlink"/>
                  <w:rFonts w:asciiTheme="minorHAnsi" w:hAnsiTheme="minorHAnsi" w:cstheme="minorBidi"/>
                  <w:color w:val="0000FF"/>
                </w:rPr>
                <w:t>QDM-99</w:t>
              </w:r>
            </w:hyperlink>
            <w:r w:rsidR="0021305D">
              <w:t xml:space="preserve">: </w:t>
            </w:r>
            <w:r w:rsidR="0021305D">
              <w:rPr>
                <w:rStyle w:val="Hyperlink"/>
                <w:rFonts w:ascii="Palatino" w:hAnsi="Palatino" w:cstheme="minorBidi"/>
                <w:i/>
                <w:color w:val="auto"/>
                <w:u w:val="none"/>
              </w:rPr>
              <w:t xml:space="preserve">Diagnosis recorded </w:t>
            </w:r>
            <w:proofErr w:type="spellStart"/>
            <w:r w:rsidR="0021305D">
              <w:rPr>
                <w:rStyle w:val="Hyperlink"/>
                <w:rFonts w:ascii="Palatino" w:hAnsi="Palatino" w:cstheme="minorBidi"/>
                <w:i/>
                <w:color w:val="auto"/>
                <w:u w:val="none"/>
              </w:rPr>
              <w:t>datetime</w:t>
            </w:r>
            <w:proofErr w:type="spellEnd"/>
          </w:p>
        </w:tc>
        <w:tc>
          <w:tcPr>
            <w:tcW w:w="7920" w:type="dxa"/>
          </w:tcPr>
          <w:p w14:paraId="69F224EC" w14:textId="7E637040" w:rsidR="00D75AC8" w:rsidRDefault="002D3D1C" w:rsidP="00D8182B">
            <w:pPr>
              <w:spacing w:before="0" w:after="0"/>
              <w:ind w:left="0"/>
            </w:pPr>
            <w:r>
              <w:t>MITRE introduced the topic b</w:t>
            </w:r>
            <w:r w:rsidR="007563B0">
              <w:t>y</w:t>
            </w:r>
            <w:r>
              <w:t xml:space="preserve"> providing a review of the currently accepted Diagnosis </w:t>
            </w:r>
            <w:proofErr w:type="spellStart"/>
            <w:r>
              <w:t>datetime</w:t>
            </w:r>
            <w:proofErr w:type="spellEnd"/>
            <w:r>
              <w:t xml:space="preserve"> attributes (“onset </w:t>
            </w:r>
            <w:proofErr w:type="spellStart"/>
            <w:r>
              <w:t>datetime</w:t>
            </w:r>
            <w:proofErr w:type="spellEnd"/>
            <w:r>
              <w:t xml:space="preserve">” and “abatement </w:t>
            </w:r>
            <w:proofErr w:type="spellStart"/>
            <w:r>
              <w:t>datetime</w:t>
            </w:r>
            <w:proofErr w:type="spellEnd"/>
            <w:r>
              <w:t xml:space="preserve">”), and reminding the UG that “recorded </w:t>
            </w:r>
            <w:proofErr w:type="spellStart"/>
            <w:r>
              <w:t>datetime</w:t>
            </w:r>
            <w:proofErr w:type="spellEnd"/>
            <w:r>
              <w:t>” had also been previously proposed, but not yet accepted.  MITRE then summarized feedback they had received from the EHRA Quality Measurement Work Group.</w:t>
            </w:r>
          </w:p>
          <w:p w14:paraId="77C1A730" w14:textId="77777777" w:rsidR="002D3D1C" w:rsidRDefault="002D3D1C" w:rsidP="00D8182B">
            <w:pPr>
              <w:spacing w:before="0" w:after="0"/>
              <w:ind w:left="0"/>
            </w:pPr>
          </w:p>
          <w:p w14:paraId="519DD7B4" w14:textId="47D64D99" w:rsidR="00F92389" w:rsidRDefault="002D3D1C" w:rsidP="00F92389">
            <w:pPr>
              <w:spacing w:before="0" w:after="0"/>
              <w:ind w:left="0"/>
            </w:pPr>
            <w:r>
              <w:t xml:space="preserve">Most vendors from the WG indicated that their systems </w:t>
            </w:r>
            <w:r w:rsidR="00F92389">
              <w:t xml:space="preserve">supported a </w:t>
            </w:r>
            <w:r w:rsidR="00F92389" w:rsidRPr="00F92389">
              <w:rPr>
                <w:i/>
              </w:rPr>
              <w:t>created</w:t>
            </w:r>
            <w:r w:rsidR="00F92389">
              <w:t xml:space="preserve"> date and </w:t>
            </w:r>
            <w:r w:rsidR="00F92389" w:rsidRPr="00F92389">
              <w:rPr>
                <w:i/>
              </w:rPr>
              <w:t>onset</w:t>
            </w:r>
            <w:r w:rsidR="00F92389">
              <w:t xml:space="preserve"> date for diagnoses.  The </w:t>
            </w:r>
            <w:r w:rsidR="00F92389">
              <w:rPr>
                <w:i/>
              </w:rPr>
              <w:t>created</w:t>
            </w:r>
            <w:r w:rsidR="00F92389">
              <w:t xml:space="preserve"> date is a timestamp that is automatically populated when the clinician enters a diagnosis or problem.  The </w:t>
            </w:r>
            <w:r w:rsidR="00F92389">
              <w:rPr>
                <w:i/>
              </w:rPr>
              <w:t>onset</w:t>
            </w:r>
            <w:r w:rsidR="00F92389">
              <w:t xml:space="preserve"> date is an optional field that the clinician may enter a value for, but often does not.  As a result, </w:t>
            </w:r>
            <w:r w:rsidR="00F92389">
              <w:rPr>
                <w:i/>
              </w:rPr>
              <w:t>onset</w:t>
            </w:r>
            <w:r w:rsidR="00F92389">
              <w:t xml:space="preserve"> is not as reliable as </w:t>
            </w:r>
            <w:r w:rsidR="00F92389">
              <w:rPr>
                <w:i/>
              </w:rPr>
              <w:t>created</w:t>
            </w:r>
            <w:r w:rsidR="00F92389">
              <w:t xml:space="preserve">.  One vendor indicated that they don’t have </w:t>
            </w:r>
            <w:r w:rsidR="00F92389">
              <w:rPr>
                <w:i/>
              </w:rPr>
              <w:t>onset</w:t>
            </w:r>
            <w:r w:rsidR="00F92389">
              <w:t xml:space="preserve">, but rather, have a </w:t>
            </w:r>
            <w:r w:rsidR="00F92389">
              <w:rPr>
                <w:i/>
              </w:rPr>
              <w:t>noted</w:t>
            </w:r>
            <w:r w:rsidR="00F92389">
              <w:t xml:space="preserve"> date, which defaults to today’s date but may be edited by the clinician.  Vendors then indicated that for quality measures, they use the </w:t>
            </w:r>
            <w:r w:rsidR="00F92389">
              <w:rPr>
                <w:i/>
              </w:rPr>
              <w:t>created</w:t>
            </w:r>
            <w:r w:rsidR="00F92389">
              <w:t xml:space="preserve"> date (or </w:t>
            </w:r>
            <w:r w:rsidR="00F92389" w:rsidRPr="00F92389">
              <w:rPr>
                <w:i/>
              </w:rPr>
              <w:t>noted</w:t>
            </w:r>
            <w:r w:rsidR="00F92389">
              <w:t xml:space="preserve"> date in one case) as the diagnosis start.</w:t>
            </w:r>
          </w:p>
          <w:p w14:paraId="2F68E2D8" w14:textId="77777777" w:rsidR="00F92389" w:rsidRDefault="00F92389" w:rsidP="00F92389">
            <w:pPr>
              <w:spacing w:before="0" w:after="0"/>
              <w:ind w:left="0"/>
            </w:pPr>
          </w:p>
          <w:p w14:paraId="17E7AAA8" w14:textId="77777777" w:rsidR="00F92389" w:rsidRDefault="00F92389" w:rsidP="00F92389">
            <w:pPr>
              <w:spacing w:before="0" w:after="0"/>
              <w:ind w:left="0"/>
            </w:pPr>
            <w:r>
              <w:t xml:space="preserve">A QDM UG participant then confirmed that in his experience, getting clinicians to enter an </w:t>
            </w:r>
            <w:r>
              <w:rPr>
                <w:i/>
              </w:rPr>
              <w:t>onset</w:t>
            </w:r>
            <w:r>
              <w:t xml:space="preserve"> date is difficult.  In many cases, particularly inpatient, using the </w:t>
            </w:r>
            <w:r>
              <w:rPr>
                <w:i/>
              </w:rPr>
              <w:t>created</w:t>
            </w:r>
            <w:r>
              <w:t xml:space="preserve"> date as a proxy for </w:t>
            </w:r>
            <w:r>
              <w:rPr>
                <w:i/>
              </w:rPr>
              <w:t>onset</w:t>
            </w:r>
            <w:r>
              <w:t xml:space="preserve"> is probably acceptable.  Ideally, </w:t>
            </w:r>
            <w:r>
              <w:rPr>
                <w:i/>
              </w:rPr>
              <w:t>onset</w:t>
            </w:r>
            <w:r>
              <w:t xml:space="preserve"> would default to the </w:t>
            </w:r>
            <w:r>
              <w:rPr>
                <w:i/>
              </w:rPr>
              <w:t>created</w:t>
            </w:r>
            <w:r>
              <w:t xml:space="preserve"> date but could be overwritten.</w:t>
            </w:r>
          </w:p>
          <w:p w14:paraId="3BD697E6" w14:textId="77777777" w:rsidR="00F92389" w:rsidRDefault="00F92389" w:rsidP="00F92389">
            <w:pPr>
              <w:spacing w:before="0" w:after="0"/>
              <w:ind w:left="0"/>
            </w:pPr>
          </w:p>
          <w:p w14:paraId="51388CBD" w14:textId="77777777" w:rsidR="00F92389" w:rsidRDefault="00F92389" w:rsidP="00F92389">
            <w:pPr>
              <w:spacing w:before="0" w:after="0"/>
              <w:ind w:left="0"/>
            </w:pPr>
            <w:r>
              <w:t>Another UG participant acknowledged that the EHRA feedback was a good summary of the state of things, even if it isn’t the ideal situation.  Measure developers need to acknowledge that they often will not get onset dates and need to adjust accordingly.</w:t>
            </w:r>
          </w:p>
          <w:p w14:paraId="10D18BFB" w14:textId="77777777" w:rsidR="00F92389" w:rsidRDefault="00F92389" w:rsidP="00F92389">
            <w:pPr>
              <w:spacing w:before="0" w:after="0"/>
              <w:ind w:left="0"/>
            </w:pPr>
          </w:p>
          <w:p w14:paraId="29B565CB" w14:textId="6223B1EA" w:rsidR="00B934B2" w:rsidRDefault="00F92389" w:rsidP="00B934B2">
            <w:pPr>
              <w:spacing w:before="0" w:after="0"/>
              <w:ind w:left="0"/>
            </w:pPr>
            <w:r>
              <w:t xml:space="preserve">Another participant agreed, noting that it is actually the framework (particularly </w:t>
            </w:r>
            <w:r>
              <w:lastRenderedPageBreak/>
              <w:t xml:space="preserve">HL7 standards) that forced measure developers to talk about </w:t>
            </w:r>
            <w:r w:rsidRPr="00F92389">
              <w:rPr>
                <w:i/>
              </w:rPr>
              <w:t>onset</w:t>
            </w:r>
            <w:r>
              <w:t xml:space="preserve">.  In many cases, the </w:t>
            </w:r>
            <w:r w:rsidRPr="00F92389">
              <w:rPr>
                <w:i/>
              </w:rPr>
              <w:t>created</w:t>
            </w:r>
            <w:r>
              <w:t xml:space="preserve"> (a.k.a. recorded) </w:t>
            </w:r>
            <w:proofErr w:type="spellStart"/>
            <w:r>
              <w:t>datetime</w:t>
            </w:r>
            <w:proofErr w:type="spellEnd"/>
            <w:r>
              <w:t xml:space="preserve"> is likely sufficient for quality measures.  Another participant, however, noted that there </w:t>
            </w:r>
            <w:r w:rsidR="007563B0">
              <w:t>might</w:t>
            </w:r>
            <w:r>
              <w:t xml:space="preserve"> be some cases where the timing is important</w:t>
            </w:r>
            <w:r w:rsidR="00B934B2">
              <w:t xml:space="preserve"> (especially measures that deal with acute conditions requiring measurement in hours).</w:t>
            </w:r>
            <w:r w:rsidR="007563B0">
              <w:t xml:space="preserve">  This</w:t>
            </w:r>
            <w:r w:rsidR="00B934B2">
              <w:t xml:space="preserve"> participant suggested that even recorded </w:t>
            </w:r>
            <w:proofErr w:type="spellStart"/>
            <w:r w:rsidR="00B934B2">
              <w:t>datetime</w:t>
            </w:r>
            <w:proofErr w:type="spellEnd"/>
            <w:r w:rsidR="00B934B2">
              <w:t xml:space="preserve"> might not be entirely reliable, as data is often recorded much later than the event actually occurred.</w:t>
            </w:r>
          </w:p>
          <w:p w14:paraId="6B30B482" w14:textId="77777777" w:rsidR="00B934B2" w:rsidRDefault="00B934B2" w:rsidP="00B934B2">
            <w:pPr>
              <w:spacing w:before="0" w:after="0"/>
              <w:ind w:left="0"/>
            </w:pPr>
          </w:p>
          <w:p w14:paraId="6C10B1A2" w14:textId="77777777" w:rsidR="00B934B2" w:rsidRDefault="00B934B2" w:rsidP="00B934B2">
            <w:pPr>
              <w:spacing w:before="0" w:after="0"/>
              <w:ind w:left="0"/>
            </w:pPr>
            <w:r>
              <w:t xml:space="preserve">That being said, several participants indicated that the inclusion of “recorded </w:t>
            </w:r>
            <w:proofErr w:type="spellStart"/>
            <w:r>
              <w:t>datetime</w:t>
            </w:r>
            <w:proofErr w:type="spellEnd"/>
            <w:r>
              <w:t xml:space="preserve">” would be a good improvement and provide developers a </w:t>
            </w:r>
            <w:proofErr w:type="spellStart"/>
            <w:r>
              <w:t>datetime</w:t>
            </w:r>
            <w:proofErr w:type="spellEnd"/>
            <w:r>
              <w:t xml:space="preserve"> that is more reliable than onset.  Another participant indicated that she would like to see some examples around this.</w:t>
            </w:r>
          </w:p>
          <w:p w14:paraId="577B8BBC" w14:textId="77777777" w:rsidR="00B934B2" w:rsidRDefault="00B934B2" w:rsidP="00B934B2">
            <w:pPr>
              <w:spacing w:before="0" w:after="0"/>
              <w:ind w:left="0"/>
            </w:pPr>
          </w:p>
          <w:p w14:paraId="73AAB779" w14:textId="39AC9D1D" w:rsidR="00B934B2" w:rsidRPr="00F92389" w:rsidRDefault="00B934B2" w:rsidP="00B934B2">
            <w:pPr>
              <w:spacing w:before="0" w:after="0"/>
              <w:ind w:left="0"/>
            </w:pPr>
            <w:r>
              <w:t>This discussion will continue in future QDM WG meetings.</w:t>
            </w:r>
          </w:p>
        </w:tc>
      </w:tr>
      <w:tr w:rsidR="0021305D" w:rsidRPr="00DF7E73" w14:paraId="156C8332" w14:textId="77777777" w:rsidTr="00074B76">
        <w:trPr>
          <w:trHeight w:val="800"/>
        </w:trPr>
        <w:tc>
          <w:tcPr>
            <w:tcW w:w="1710" w:type="dxa"/>
          </w:tcPr>
          <w:p w14:paraId="2507F02C" w14:textId="2F0EF098" w:rsidR="00274EA7" w:rsidRPr="00DA451F" w:rsidRDefault="00B65EF4" w:rsidP="00B81AFA">
            <w:pPr>
              <w:ind w:left="0"/>
              <w:rPr>
                <w:rFonts w:ascii="Palatino" w:hAnsi="Palatino"/>
              </w:rPr>
            </w:pPr>
            <w:r>
              <w:rPr>
                <w:rFonts w:ascii="Palatino" w:hAnsi="Palatino"/>
              </w:rPr>
              <w:lastRenderedPageBreak/>
              <w:t>4:00 PM</w:t>
            </w:r>
          </w:p>
        </w:tc>
        <w:tc>
          <w:tcPr>
            <w:tcW w:w="4806" w:type="dxa"/>
          </w:tcPr>
          <w:p w14:paraId="7AE1725A" w14:textId="77777777" w:rsidR="0021305D" w:rsidRDefault="00406B50" w:rsidP="0021305D">
            <w:pPr>
              <w:spacing w:before="0" w:after="0"/>
              <w:ind w:left="0"/>
              <w:rPr>
                <w:i/>
              </w:rPr>
            </w:pPr>
            <w:hyperlink r:id="rId16" w:history="1">
              <w:r w:rsidR="0021305D">
                <w:rPr>
                  <w:rStyle w:val="Hyperlink"/>
                  <w:rFonts w:asciiTheme="minorHAnsi" w:hAnsiTheme="minorHAnsi" w:cstheme="minorBidi"/>
                  <w:color w:val="0000FF"/>
                </w:rPr>
                <w:t>QDM-116</w:t>
              </w:r>
            </w:hyperlink>
            <w:r w:rsidR="0021305D">
              <w:t xml:space="preserve">: </w:t>
            </w:r>
            <w:r w:rsidR="0021305D" w:rsidRPr="0021305D">
              <w:rPr>
                <w:rFonts w:ascii="Palatino" w:hAnsi="Palatino"/>
                <w:i/>
              </w:rPr>
              <w:t>Encounter end not well defined</w:t>
            </w:r>
          </w:p>
          <w:p w14:paraId="3C959E4D" w14:textId="35ECD477" w:rsidR="00274EA7" w:rsidRPr="0068057C" w:rsidRDefault="00406B50" w:rsidP="0021305D">
            <w:pPr>
              <w:spacing w:before="0" w:after="0"/>
              <w:ind w:left="0"/>
              <w:rPr>
                <w:rStyle w:val="Hyperlink"/>
                <w:rFonts w:ascii="Palatino" w:hAnsi="Palatino" w:cstheme="minorBidi"/>
                <w:color w:val="auto"/>
                <w:u w:val="none"/>
              </w:rPr>
            </w:pPr>
            <w:hyperlink r:id="rId17" w:history="1">
              <w:r w:rsidR="0021305D" w:rsidRPr="0021305D">
                <w:rPr>
                  <w:rStyle w:val="Hyperlink"/>
                  <w:rFonts w:asciiTheme="minorHAnsi" w:hAnsiTheme="minorHAnsi" w:cstheme="minorBidi"/>
                  <w:color w:val="0000FF"/>
                </w:rPr>
                <w:t>QDM-123</w:t>
              </w:r>
            </w:hyperlink>
            <w:r w:rsidR="0021305D" w:rsidRPr="0021305D">
              <w:rPr>
                <w:rStyle w:val="Hyperlink"/>
                <w:rFonts w:asciiTheme="minorHAnsi" w:hAnsiTheme="minorHAnsi" w:cstheme="minorBidi"/>
                <w:color w:val="0000FF"/>
                <w:u w:val="none"/>
              </w:rPr>
              <w:t>:</w:t>
            </w:r>
            <w:r w:rsidR="0021305D">
              <w:rPr>
                <w:rStyle w:val="Hyperlink"/>
                <w:rFonts w:ascii="Palatino" w:hAnsi="Palatino" w:cstheme="minorBidi"/>
                <w:color w:val="auto"/>
                <w:u w:val="none"/>
              </w:rPr>
              <w:t xml:space="preserve"> </w:t>
            </w:r>
            <w:r w:rsidR="0021305D">
              <w:rPr>
                <w:rStyle w:val="Hyperlink"/>
                <w:rFonts w:ascii="Palatino" w:hAnsi="Palatino" w:cstheme="minorBidi"/>
                <w:i/>
                <w:color w:val="auto"/>
                <w:u w:val="none"/>
              </w:rPr>
              <w:t xml:space="preserve">Encounter, Performed </w:t>
            </w:r>
            <w:proofErr w:type="spellStart"/>
            <w:r w:rsidR="0021305D">
              <w:rPr>
                <w:rStyle w:val="Hyperlink"/>
                <w:rFonts w:ascii="Palatino" w:hAnsi="Palatino" w:cstheme="minorBidi"/>
                <w:i/>
                <w:color w:val="auto"/>
                <w:u w:val="none"/>
              </w:rPr>
              <w:t>datetime</w:t>
            </w:r>
            <w:proofErr w:type="spellEnd"/>
            <w:r w:rsidR="0021305D">
              <w:rPr>
                <w:rStyle w:val="Hyperlink"/>
                <w:rFonts w:ascii="Palatino" w:hAnsi="Palatino" w:cstheme="minorBidi"/>
                <w:i/>
                <w:color w:val="auto"/>
                <w:u w:val="none"/>
              </w:rPr>
              <w:t xml:space="preserve"> attributes</w:t>
            </w:r>
          </w:p>
        </w:tc>
        <w:tc>
          <w:tcPr>
            <w:tcW w:w="7920" w:type="dxa"/>
          </w:tcPr>
          <w:p w14:paraId="2E143801" w14:textId="0E6D444A" w:rsidR="00274EA7" w:rsidRDefault="00B934B2" w:rsidP="00C21D15">
            <w:pPr>
              <w:spacing w:before="0" w:after="0"/>
              <w:ind w:left="0"/>
            </w:pPr>
            <w:r>
              <w:t xml:space="preserve">Due to time constraints, MITRE indicated </w:t>
            </w:r>
            <w:r w:rsidR="007563B0">
              <w:t xml:space="preserve">that </w:t>
            </w:r>
            <w:r>
              <w:t>they would summarize the issue in order to allow QDM UG participants to start thinking about it, but that there would not be time to discuss.</w:t>
            </w:r>
          </w:p>
          <w:p w14:paraId="3DCC6E2B" w14:textId="77777777" w:rsidR="00B934B2" w:rsidRDefault="00B934B2" w:rsidP="00C21D15">
            <w:pPr>
              <w:spacing w:before="0" w:after="0"/>
              <w:ind w:left="0"/>
            </w:pPr>
          </w:p>
          <w:p w14:paraId="46CC48EA" w14:textId="77777777" w:rsidR="00B934B2" w:rsidRDefault="00B934B2" w:rsidP="00B934B2">
            <w:pPr>
              <w:spacing w:before="0" w:after="0"/>
              <w:ind w:left="0"/>
            </w:pPr>
            <w:r>
              <w:t xml:space="preserve">MITRE began by reviewing the four </w:t>
            </w:r>
            <w:proofErr w:type="spellStart"/>
            <w:r>
              <w:t>datetimes</w:t>
            </w:r>
            <w:proofErr w:type="spellEnd"/>
            <w:r>
              <w:t xml:space="preserve"> that are currently supported in Encounter, Performed: admission </w:t>
            </w:r>
            <w:proofErr w:type="spellStart"/>
            <w:r>
              <w:t>datetime</w:t>
            </w:r>
            <w:proofErr w:type="spellEnd"/>
            <w:r>
              <w:t xml:space="preserve">, discharge </w:t>
            </w:r>
            <w:proofErr w:type="spellStart"/>
            <w:r>
              <w:t>datetime</w:t>
            </w:r>
            <w:proofErr w:type="spellEnd"/>
            <w:r>
              <w:t xml:space="preserve">, facility location arrival time, and facility location departure time.  MITRE also described how QDM’s timing operators, “starts…” and “ends…” also introduce implicit start and end </w:t>
            </w:r>
            <w:proofErr w:type="spellStart"/>
            <w:r>
              <w:t>datetimes</w:t>
            </w:r>
            <w:proofErr w:type="spellEnd"/>
            <w:r>
              <w:t xml:space="preserve"> for encounters.</w:t>
            </w:r>
          </w:p>
          <w:p w14:paraId="26160D27" w14:textId="77777777" w:rsidR="00B934B2" w:rsidRDefault="00B934B2" w:rsidP="00B934B2">
            <w:pPr>
              <w:spacing w:before="0" w:after="0"/>
              <w:ind w:left="0"/>
            </w:pPr>
          </w:p>
          <w:p w14:paraId="7FDF23B2" w14:textId="77777777" w:rsidR="00B934B2" w:rsidRDefault="00B934B2" w:rsidP="00B934B2">
            <w:pPr>
              <w:spacing w:before="0" w:after="0"/>
              <w:ind w:left="0"/>
            </w:pPr>
            <w:r>
              <w:t xml:space="preserve">MITRE reminded the group that previous discussions had determined that encounter </w:t>
            </w:r>
            <w:proofErr w:type="spellStart"/>
            <w:r>
              <w:t>datetimes</w:t>
            </w:r>
            <w:proofErr w:type="spellEnd"/>
            <w:r>
              <w:t xml:space="preserve"> were not sufficiently defined.  The start, and especially end, of encounters were ambiguous.  This is not helped by the fact they </w:t>
            </w:r>
            <w:proofErr w:type="spellStart"/>
            <w:r>
              <w:t>they</w:t>
            </w:r>
            <w:proofErr w:type="spellEnd"/>
            <w:r>
              <w:t xml:space="preserve"> likely mean different things for inpatient encounters versus outpatient</w:t>
            </w:r>
            <w:r w:rsidR="008841CE">
              <w:t>/ambulatory</w:t>
            </w:r>
            <w:r>
              <w:t xml:space="preserve"> encounters.</w:t>
            </w:r>
          </w:p>
          <w:p w14:paraId="2E695A0D" w14:textId="77777777" w:rsidR="008841CE" w:rsidRDefault="008841CE" w:rsidP="00B934B2">
            <w:pPr>
              <w:spacing w:before="0" w:after="0"/>
              <w:ind w:left="0"/>
            </w:pPr>
          </w:p>
          <w:p w14:paraId="16DEBD96" w14:textId="6E49675E" w:rsidR="008841CE" w:rsidRDefault="008841CE" w:rsidP="008841CE">
            <w:pPr>
              <w:spacing w:before="0" w:after="0"/>
              <w:ind w:left="0"/>
            </w:pPr>
            <w:r>
              <w:t xml:space="preserve">MITRE summarized the feedback received from the Clinical Workflow Kaizen Work Group regarding this topic.  Members of the Kaizen WG </w:t>
            </w:r>
            <w:r w:rsidR="00E1355F">
              <w:t xml:space="preserve">had </w:t>
            </w:r>
            <w:r>
              <w:t xml:space="preserve">suggested that it is best to avoid using ambiguous terms like “start” and “end”, but rather to speak about specific events.  The Kaizen WG </w:t>
            </w:r>
            <w:r w:rsidR="00E1355F">
              <w:t>had</w:t>
            </w:r>
            <w:r>
              <w:t xml:space="preserve"> suggested some potential events </w:t>
            </w:r>
            <w:r>
              <w:lastRenderedPageBreak/>
              <w:t>of interest that might signal the end of an encounter:</w:t>
            </w:r>
          </w:p>
          <w:p w14:paraId="03CD8C09" w14:textId="77777777" w:rsidR="008841CE" w:rsidRDefault="008841CE" w:rsidP="008841CE">
            <w:pPr>
              <w:pStyle w:val="ListParagraph"/>
              <w:numPr>
                <w:ilvl w:val="0"/>
                <w:numId w:val="1"/>
              </w:numPr>
              <w:spacing w:before="0" w:after="0"/>
            </w:pPr>
            <w:r>
              <w:t>When the encounter is closed (note: this may be hours or days later)</w:t>
            </w:r>
          </w:p>
          <w:p w14:paraId="33245795" w14:textId="77777777" w:rsidR="008841CE" w:rsidRDefault="008841CE" w:rsidP="008841CE">
            <w:pPr>
              <w:pStyle w:val="ListParagraph"/>
              <w:numPr>
                <w:ilvl w:val="0"/>
                <w:numId w:val="1"/>
              </w:numPr>
              <w:spacing w:before="0" w:after="0"/>
            </w:pPr>
            <w:r>
              <w:t>When the patient leaves the building / unit / office (note: this may not be feasible to capture)</w:t>
            </w:r>
          </w:p>
          <w:p w14:paraId="10A4CF39" w14:textId="77777777" w:rsidR="008841CE" w:rsidRDefault="008841CE" w:rsidP="008841CE">
            <w:pPr>
              <w:pStyle w:val="ListParagraph"/>
              <w:numPr>
                <w:ilvl w:val="0"/>
                <w:numId w:val="1"/>
              </w:numPr>
              <w:spacing w:before="0" w:after="0"/>
            </w:pPr>
            <w:r>
              <w:t>When the after-visit summary is printed</w:t>
            </w:r>
          </w:p>
          <w:p w14:paraId="48B1A450" w14:textId="77777777" w:rsidR="008841CE" w:rsidRDefault="008841CE" w:rsidP="008841CE">
            <w:pPr>
              <w:pStyle w:val="ListParagraph"/>
              <w:numPr>
                <w:ilvl w:val="0"/>
                <w:numId w:val="1"/>
              </w:numPr>
              <w:spacing w:before="0" w:after="0"/>
            </w:pPr>
            <w:r>
              <w:t>When the discharge order is signed</w:t>
            </w:r>
          </w:p>
          <w:p w14:paraId="43823E15" w14:textId="77777777" w:rsidR="008841CE" w:rsidRDefault="008841CE" w:rsidP="008841CE">
            <w:pPr>
              <w:pStyle w:val="ListParagraph"/>
              <w:numPr>
                <w:ilvl w:val="0"/>
                <w:numId w:val="1"/>
              </w:numPr>
              <w:spacing w:before="0" w:after="0"/>
            </w:pPr>
            <w:r>
              <w:t>When the patient’s status is changed to “discharged”</w:t>
            </w:r>
          </w:p>
          <w:p w14:paraId="1FAC1CD1" w14:textId="77777777" w:rsidR="008841CE" w:rsidRDefault="008841CE" w:rsidP="008841CE">
            <w:pPr>
              <w:spacing w:before="0" w:after="0"/>
            </w:pPr>
          </w:p>
          <w:p w14:paraId="15AC719C" w14:textId="29E23510" w:rsidR="008841CE" w:rsidRDefault="008841CE" w:rsidP="008841CE">
            <w:pPr>
              <w:spacing w:before="0" w:after="0"/>
            </w:pPr>
            <w:r>
              <w:t xml:space="preserve">MITRE also reported on the comments of a Kaizen WG member who </w:t>
            </w:r>
            <w:r w:rsidR="00E1355F">
              <w:t xml:space="preserve">had </w:t>
            </w:r>
            <w:r>
              <w:t xml:space="preserve">indicated that the start of an encounter </w:t>
            </w:r>
            <w:r w:rsidR="00E1355F">
              <w:t>might</w:t>
            </w:r>
            <w:r>
              <w:t xml:space="preserve"> also contain several events of interest.  As an example, an ED encounter </w:t>
            </w:r>
            <w:r w:rsidR="00E1355F">
              <w:t>might</w:t>
            </w:r>
            <w:r>
              <w:t xml:space="preserve"> have these events of interest near its start:</w:t>
            </w:r>
          </w:p>
          <w:p w14:paraId="6439B146" w14:textId="77777777" w:rsidR="008841CE" w:rsidRDefault="008841CE" w:rsidP="008841CE">
            <w:pPr>
              <w:pStyle w:val="ListParagraph"/>
              <w:numPr>
                <w:ilvl w:val="0"/>
                <w:numId w:val="2"/>
              </w:numPr>
              <w:spacing w:before="0" w:after="0"/>
            </w:pPr>
            <w:r>
              <w:t>When the patient arrives to the ED facility</w:t>
            </w:r>
          </w:p>
          <w:p w14:paraId="44B3775D" w14:textId="77777777" w:rsidR="008841CE" w:rsidRDefault="008841CE" w:rsidP="008841CE">
            <w:pPr>
              <w:pStyle w:val="ListParagraph"/>
              <w:numPr>
                <w:ilvl w:val="0"/>
                <w:numId w:val="2"/>
              </w:numPr>
              <w:spacing w:before="0" w:after="0"/>
            </w:pPr>
            <w:r>
              <w:t>When the patient has first conta</w:t>
            </w:r>
            <w:bookmarkStart w:id="0" w:name="_GoBack"/>
            <w:bookmarkEnd w:id="0"/>
            <w:r>
              <w:t>ct with ED personnel</w:t>
            </w:r>
          </w:p>
          <w:p w14:paraId="2625E38D" w14:textId="77777777" w:rsidR="008841CE" w:rsidRDefault="008841CE" w:rsidP="008841CE">
            <w:pPr>
              <w:pStyle w:val="ListParagraph"/>
              <w:numPr>
                <w:ilvl w:val="0"/>
                <w:numId w:val="2"/>
              </w:numPr>
              <w:spacing w:before="0" w:after="0"/>
            </w:pPr>
            <w:r>
              <w:t>When the patient is triaged</w:t>
            </w:r>
          </w:p>
          <w:p w14:paraId="4165A4EA" w14:textId="77777777" w:rsidR="008841CE" w:rsidRDefault="008841CE" w:rsidP="008841CE">
            <w:pPr>
              <w:spacing w:before="0" w:after="0"/>
            </w:pPr>
          </w:p>
          <w:p w14:paraId="61AC95F7" w14:textId="77777777" w:rsidR="008841CE" w:rsidRDefault="008841CE" w:rsidP="008841CE">
            <w:pPr>
              <w:spacing w:before="0" w:after="0"/>
              <w:rPr>
                <w:iCs/>
              </w:rPr>
            </w:pPr>
            <w:r>
              <w:t>MITRE closed the summary by indicating that the Encounter resource in FHIR did not provide any additional guidance regarding the start or end.</w:t>
            </w:r>
            <w:r w:rsidR="00865962">
              <w:t xml:space="preserve">  It refers to the encounter start and end, but never defines them in any meaningful way.  This may be intentional, in that it does state: </w:t>
            </w:r>
            <w:r w:rsidR="00865962" w:rsidRPr="00865962">
              <w:t>“</w:t>
            </w:r>
            <w:r w:rsidR="00865962" w:rsidRPr="00865962">
              <w:rPr>
                <w:iCs/>
              </w:rPr>
              <w:t>There is also substantial variance from organization to organization (and between jurisdictions and countries) on which business events translate to the start of a new Encounter, or what level of aggregation is used for Encounter</w:t>
            </w:r>
            <w:r w:rsidR="00865962">
              <w:rPr>
                <w:iCs/>
              </w:rPr>
              <w:t>.</w:t>
            </w:r>
            <w:r w:rsidR="00865962" w:rsidRPr="00865962">
              <w:rPr>
                <w:iCs/>
              </w:rPr>
              <w:t>”</w:t>
            </w:r>
          </w:p>
          <w:p w14:paraId="35020F21" w14:textId="77777777" w:rsidR="00865962" w:rsidRDefault="00865962" w:rsidP="008841CE">
            <w:pPr>
              <w:spacing w:before="0" w:after="0"/>
              <w:rPr>
                <w:iCs/>
              </w:rPr>
            </w:pPr>
          </w:p>
          <w:p w14:paraId="52E6D367" w14:textId="2B0B3C22" w:rsidR="00865962" w:rsidRPr="00044534" w:rsidRDefault="00865962" w:rsidP="008841CE">
            <w:pPr>
              <w:spacing w:before="0" w:after="0"/>
            </w:pPr>
            <w:r>
              <w:rPr>
                <w:iCs/>
              </w:rPr>
              <w:t>This topic will be discussed in a future QDM UG meeting.</w:t>
            </w:r>
          </w:p>
        </w:tc>
      </w:tr>
    </w:tbl>
    <w:p w14:paraId="1C8FE9B2" w14:textId="16974FAC" w:rsidR="00FE5B4F" w:rsidRDefault="00FE5B4F" w:rsidP="000D4576">
      <w:pPr>
        <w:spacing w:before="0" w:after="0"/>
        <w:ind w:left="0"/>
      </w:pPr>
    </w:p>
    <w:p w14:paraId="580509A2" w14:textId="04C91998" w:rsidR="00FE5B4F" w:rsidRDefault="00FE5B4F" w:rsidP="000D4576">
      <w:pPr>
        <w:spacing w:before="0" w:after="0"/>
        <w:ind w:left="0"/>
      </w:pPr>
    </w:p>
    <w:tbl>
      <w:tblPr>
        <w:tblStyle w:val="TableGrid"/>
        <w:tblW w:w="0" w:type="auto"/>
        <w:tblInd w:w="108" w:type="dxa"/>
        <w:tblLook w:val="04A0" w:firstRow="1" w:lastRow="0" w:firstColumn="1" w:lastColumn="0" w:noHBand="0" w:noVBand="1"/>
      </w:tblPr>
      <w:tblGrid>
        <w:gridCol w:w="11070"/>
        <w:gridCol w:w="3330"/>
      </w:tblGrid>
      <w:tr w:rsidR="003C5D9B" w:rsidRPr="00FE5B4F" w14:paraId="25B1773B" w14:textId="77777777" w:rsidTr="008B05A4">
        <w:tc>
          <w:tcPr>
            <w:tcW w:w="11070" w:type="dxa"/>
          </w:tcPr>
          <w:p w14:paraId="08EDFB95" w14:textId="77777777" w:rsidR="00FE5B4F" w:rsidRPr="00FE5B4F" w:rsidRDefault="00FE5B4F" w:rsidP="00FE5B4F">
            <w:pPr>
              <w:spacing w:before="0" w:after="0"/>
              <w:ind w:left="0"/>
              <w:rPr>
                <w:b/>
              </w:rPr>
            </w:pPr>
            <w:r w:rsidRPr="00FE5B4F">
              <w:rPr>
                <w:b/>
              </w:rPr>
              <w:t>Action item</w:t>
            </w:r>
          </w:p>
        </w:tc>
        <w:tc>
          <w:tcPr>
            <w:tcW w:w="3330" w:type="dxa"/>
          </w:tcPr>
          <w:p w14:paraId="2CD94179" w14:textId="77777777" w:rsidR="00FE5B4F" w:rsidRPr="00FE5B4F" w:rsidRDefault="00FE5B4F" w:rsidP="00FE5B4F">
            <w:pPr>
              <w:spacing w:before="0" w:after="0"/>
              <w:ind w:left="0"/>
              <w:rPr>
                <w:b/>
              </w:rPr>
            </w:pPr>
            <w:r w:rsidRPr="00FE5B4F">
              <w:rPr>
                <w:b/>
              </w:rPr>
              <w:t>Assignee</w:t>
            </w:r>
          </w:p>
        </w:tc>
      </w:tr>
      <w:tr w:rsidR="00DA451F" w14:paraId="2FF4BEFE" w14:textId="77777777" w:rsidTr="008B05A4">
        <w:tc>
          <w:tcPr>
            <w:tcW w:w="11070" w:type="dxa"/>
          </w:tcPr>
          <w:p w14:paraId="6876EAAF" w14:textId="6508AEA6" w:rsidR="00DA451F" w:rsidRPr="0058222F" w:rsidRDefault="00DA451F" w:rsidP="00FE5B4F">
            <w:pPr>
              <w:spacing w:before="0" w:after="0"/>
              <w:ind w:left="0"/>
            </w:pPr>
          </w:p>
        </w:tc>
        <w:tc>
          <w:tcPr>
            <w:tcW w:w="3330" w:type="dxa"/>
          </w:tcPr>
          <w:p w14:paraId="351634CF" w14:textId="37B53F6F" w:rsidR="00DA451F" w:rsidRDefault="00DA451F" w:rsidP="00AF585A">
            <w:pPr>
              <w:spacing w:before="0" w:after="0"/>
              <w:ind w:left="0"/>
            </w:pPr>
          </w:p>
        </w:tc>
      </w:tr>
    </w:tbl>
    <w:p w14:paraId="3CC23D8E" w14:textId="77777777" w:rsidR="003345F8" w:rsidRPr="00DB701A" w:rsidRDefault="003345F8" w:rsidP="00DB701A">
      <w:pPr>
        <w:spacing w:before="0" w:after="0"/>
        <w:ind w:left="0"/>
      </w:pPr>
    </w:p>
    <w:sectPr w:rsidR="003345F8" w:rsidRPr="00DB701A" w:rsidSect="000138D0">
      <w:footerReference w:type="even" r:id="rId18"/>
      <w:footerReference w:type="default" r:id="rId1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51B4C" w14:textId="77777777" w:rsidR="007563B0" w:rsidRDefault="007563B0">
      <w:r>
        <w:separator/>
      </w:r>
    </w:p>
    <w:p w14:paraId="2994D740" w14:textId="77777777" w:rsidR="007563B0" w:rsidRDefault="007563B0"/>
    <w:p w14:paraId="4E128545" w14:textId="77777777" w:rsidR="007563B0" w:rsidRDefault="007563B0"/>
  </w:endnote>
  <w:endnote w:type="continuationSeparator" w:id="0">
    <w:p w14:paraId="18F2E1E3" w14:textId="77777777" w:rsidR="007563B0" w:rsidRDefault="007563B0">
      <w:r>
        <w:continuationSeparator/>
      </w:r>
    </w:p>
    <w:p w14:paraId="38D06D99" w14:textId="77777777" w:rsidR="007563B0" w:rsidRDefault="007563B0"/>
    <w:p w14:paraId="2F095FE6" w14:textId="77777777" w:rsidR="007563B0" w:rsidRDefault="00756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A4A9F" w14:textId="77777777" w:rsidR="007563B0" w:rsidRDefault="007563B0" w:rsidP="00CB3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B6ABA" w14:textId="77777777" w:rsidR="007563B0" w:rsidRDefault="007563B0" w:rsidP="00625C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D828F" w14:textId="77777777" w:rsidR="007563B0" w:rsidRPr="00625C47" w:rsidRDefault="007563B0" w:rsidP="00CB3910">
    <w:pPr>
      <w:pStyle w:val="Footer"/>
      <w:framePr w:wrap="around" w:vAnchor="text" w:hAnchor="margin" w:xAlign="right" w:y="1"/>
      <w:rPr>
        <w:rStyle w:val="PageNumber"/>
        <w:rFonts w:ascii="Arial" w:hAnsi="Arial"/>
        <w:sz w:val="16"/>
        <w:szCs w:val="16"/>
      </w:rPr>
    </w:pPr>
    <w:r w:rsidRPr="00625C47">
      <w:rPr>
        <w:rStyle w:val="PageNumber"/>
        <w:rFonts w:ascii="Arial" w:hAnsi="Arial"/>
        <w:sz w:val="16"/>
        <w:szCs w:val="16"/>
      </w:rPr>
      <w:fldChar w:fldCharType="begin"/>
    </w:r>
    <w:r w:rsidRPr="00625C47">
      <w:rPr>
        <w:rStyle w:val="PageNumber"/>
        <w:rFonts w:ascii="Arial" w:hAnsi="Arial"/>
        <w:sz w:val="16"/>
        <w:szCs w:val="16"/>
      </w:rPr>
      <w:instrText xml:space="preserve">PAGE  </w:instrText>
    </w:r>
    <w:r w:rsidRPr="00625C47">
      <w:rPr>
        <w:rStyle w:val="PageNumber"/>
        <w:rFonts w:ascii="Arial" w:hAnsi="Arial"/>
        <w:sz w:val="16"/>
        <w:szCs w:val="16"/>
      </w:rPr>
      <w:fldChar w:fldCharType="separate"/>
    </w:r>
    <w:r w:rsidR="00E1355F">
      <w:rPr>
        <w:rStyle w:val="PageNumber"/>
        <w:rFonts w:ascii="Arial" w:hAnsi="Arial"/>
        <w:noProof/>
        <w:sz w:val="16"/>
        <w:szCs w:val="16"/>
      </w:rPr>
      <w:t>2</w:t>
    </w:r>
    <w:r w:rsidRPr="00625C47">
      <w:rPr>
        <w:rStyle w:val="PageNumber"/>
        <w:rFonts w:ascii="Arial" w:hAnsi="Arial"/>
        <w:sz w:val="16"/>
        <w:szCs w:val="16"/>
      </w:rPr>
      <w:fldChar w:fldCharType="end"/>
    </w:r>
  </w:p>
  <w:p w14:paraId="39081870" w14:textId="77777777" w:rsidR="007563B0" w:rsidRDefault="007563B0" w:rsidP="00625C47">
    <w:pPr>
      <w:pStyle w:val="Footer"/>
      <w:ind w:right="360"/>
      <w:jc w:val="left"/>
    </w:pPr>
    <w:r w:rsidRPr="008A61BB">
      <w:rPr>
        <w:rFonts w:ascii="Arial" w:hAnsi="Arial" w:cs="Arial"/>
        <w:sz w:val="16"/>
        <w:szCs w:val="18"/>
      </w:rPr>
      <w:t>Technical Authority for the Unified Clinical Quality Improvement Framework (Tacoma)</w:t>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5DFB9" w14:textId="77777777" w:rsidR="007563B0" w:rsidRDefault="007563B0">
      <w:r>
        <w:separator/>
      </w:r>
    </w:p>
    <w:p w14:paraId="7714B3A4" w14:textId="77777777" w:rsidR="007563B0" w:rsidRDefault="007563B0"/>
    <w:p w14:paraId="703C88F2" w14:textId="77777777" w:rsidR="007563B0" w:rsidRDefault="007563B0"/>
  </w:footnote>
  <w:footnote w:type="continuationSeparator" w:id="0">
    <w:p w14:paraId="117429E0" w14:textId="77777777" w:rsidR="007563B0" w:rsidRDefault="007563B0">
      <w:r>
        <w:continuationSeparator/>
      </w:r>
    </w:p>
    <w:p w14:paraId="30773B03" w14:textId="77777777" w:rsidR="007563B0" w:rsidRDefault="007563B0"/>
    <w:p w14:paraId="691FA440" w14:textId="77777777" w:rsidR="007563B0" w:rsidRDefault="007563B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14F52"/>
    <w:multiLevelType w:val="hybridMultilevel"/>
    <w:tmpl w:val="641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0C2226"/>
    <w:multiLevelType w:val="hybridMultilevel"/>
    <w:tmpl w:val="A962C5F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1C"/>
    <w:rsid w:val="00006423"/>
    <w:rsid w:val="00007B3E"/>
    <w:rsid w:val="000138D0"/>
    <w:rsid w:val="000148AE"/>
    <w:rsid w:val="00015175"/>
    <w:rsid w:val="000173EC"/>
    <w:rsid w:val="0001749E"/>
    <w:rsid w:val="00020BC1"/>
    <w:rsid w:val="00021A42"/>
    <w:rsid w:val="00021A99"/>
    <w:rsid w:val="00022574"/>
    <w:rsid w:val="000227DF"/>
    <w:rsid w:val="0002364E"/>
    <w:rsid w:val="00025188"/>
    <w:rsid w:val="00025785"/>
    <w:rsid w:val="0002596C"/>
    <w:rsid w:val="000268D1"/>
    <w:rsid w:val="000273DD"/>
    <w:rsid w:val="00030D12"/>
    <w:rsid w:val="000338D6"/>
    <w:rsid w:val="00033D0A"/>
    <w:rsid w:val="00040017"/>
    <w:rsid w:val="000405F7"/>
    <w:rsid w:val="00040A12"/>
    <w:rsid w:val="00042538"/>
    <w:rsid w:val="00043F1A"/>
    <w:rsid w:val="00044534"/>
    <w:rsid w:val="000503CE"/>
    <w:rsid w:val="00051D85"/>
    <w:rsid w:val="00052A94"/>
    <w:rsid w:val="00054247"/>
    <w:rsid w:val="000561D6"/>
    <w:rsid w:val="00060245"/>
    <w:rsid w:val="000640D0"/>
    <w:rsid w:val="00064824"/>
    <w:rsid w:val="000709FF"/>
    <w:rsid w:val="00070D45"/>
    <w:rsid w:val="00071029"/>
    <w:rsid w:val="00071574"/>
    <w:rsid w:val="00074242"/>
    <w:rsid w:val="00074558"/>
    <w:rsid w:val="00074B76"/>
    <w:rsid w:val="0007715F"/>
    <w:rsid w:val="000777C3"/>
    <w:rsid w:val="000820F6"/>
    <w:rsid w:val="00082EA8"/>
    <w:rsid w:val="000853F8"/>
    <w:rsid w:val="00087002"/>
    <w:rsid w:val="00087E1F"/>
    <w:rsid w:val="00090B09"/>
    <w:rsid w:val="00090FF3"/>
    <w:rsid w:val="00091EB1"/>
    <w:rsid w:val="00091F94"/>
    <w:rsid w:val="00092EBB"/>
    <w:rsid w:val="0009316F"/>
    <w:rsid w:val="00094E38"/>
    <w:rsid w:val="000A1524"/>
    <w:rsid w:val="000A1B7D"/>
    <w:rsid w:val="000A25A9"/>
    <w:rsid w:val="000A2ECD"/>
    <w:rsid w:val="000A38A5"/>
    <w:rsid w:val="000A4D5F"/>
    <w:rsid w:val="000A7286"/>
    <w:rsid w:val="000A7D94"/>
    <w:rsid w:val="000A7F78"/>
    <w:rsid w:val="000B0DAC"/>
    <w:rsid w:val="000B12EC"/>
    <w:rsid w:val="000B3F83"/>
    <w:rsid w:val="000B3F8D"/>
    <w:rsid w:val="000B4C15"/>
    <w:rsid w:val="000B6CB4"/>
    <w:rsid w:val="000C03AB"/>
    <w:rsid w:val="000C2B28"/>
    <w:rsid w:val="000C5B55"/>
    <w:rsid w:val="000C5E36"/>
    <w:rsid w:val="000D0BAF"/>
    <w:rsid w:val="000D4576"/>
    <w:rsid w:val="000D76A1"/>
    <w:rsid w:val="000E1193"/>
    <w:rsid w:val="000E42B1"/>
    <w:rsid w:val="000F1C27"/>
    <w:rsid w:val="000F1DCE"/>
    <w:rsid w:val="000F22BF"/>
    <w:rsid w:val="000F2FD7"/>
    <w:rsid w:val="000F5217"/>
    <w:rsid w:val="000F5535"/>
    <w:rsid w:val="000F5823"/>
    <w:rsid w:val="000F6912"/>
    <w:rsid w:val="000F7134"/>
    <w:rsid w:val="000F7655"/>
    <w:rsid w:val="001045FF"/>
    <w:rsid w:val="001048FB"/>
    <w:rsid w:val="001067F4"/>
    <w:rsid w:val="00106A2D"/>
    <w:rsid w:val="0010744B"/>
    <w:rsid w:val="00107D25"/>
    <w:rsid w:val="00110027"/>
    <w:rsid w:val="00110605"/>
    <w:rsid w:val="00110F6E"/>
    <w:rsid w:val="001128B4"/>
    <w:rsid w:val="00112F50"/>
    <w:rsid w:val="00116143"/>
    <w:rsid w:val="0012132B"/>
    <w:rsid w:val="001234C5"/>
    <w:rsid w:val="001245D1"/>
    <w:rsid w:val="001252CE"/>
    <w:rsid w:val="00125A1E"/>
    <w:rsid w:val="00126C1E"/>
    <w:rsid w:val="00126E12"/>
    <w:rsid w:val="001338A7"/>
    <w:rsid w:val="00134031"/>
    <w:rsid w:val="0013490B"/>
    <w:rsid w:val="001353D2"/>
    <w:rsid w:val="00135963"/>
    <w:rsid w:val="001360BD"/>
    <w:rsid w:val="001401AE"/>
    <w:rsid w:val="00140D82"/>
    <w:rsid w:val="00141D49"/>
    <w:rsid w:val="00142289"/>
    <w:rsid w:val="00142AF9"/>
    <w:rsid w:val="00147A2F"/>
    <w:rsid w:val="00151C70"/>
    <w:rsid w:val="001522CE"/>
    <w:rsid w:val="00153496"/>
    <w:rsid w:val="001535A6"/>
    <w:rsid w:val="0015752A"/>
    <w:rsid w:val="0015769E"/>
    <w:rsid w:val="00160585"/>
    <w:rsid w:val="00160AAC"/>
    <w:rsid w:val="001610F1"/>
    <w:rsid w:val="00162BD4"/>
    <w:rsid w:val="00163481"/>
    <w:rsid w:val="00164DA5"/>
    <w:rsid w:val="001657FD"/>
    <w:rsid w:val="00166904"/>
    <w:rsid w:val="001671AE"/>
    <w:rsid w:val="00167835"/>
    <w:rsid w:val="00171871"/>
    <w:rsid w:val="0017453D"/>
    <w:rsid w:val="00177415"/>
    <w:rsid w:val="00180D4C"/>
    <w:rsid w:val="001811C0"/>
    <w:rsid w:val="00183842"/>
    <w:rsid w:val="00184196"/>
    <w:rsid w:val="00184A24"/>
    <w:rsid w:val="00185AA8"/>
    <w:rsid w:val="00187A1B"/>
    <w:rsid w:val="00190DB8"/>
    <w:rsid w:val="0019150E"/>
    <w:rsid w:val="00191BFB"/>
    <w:rsid w:val="001933D1"/>
    <w:rsid w:val="00193B0C"/>
    <w:rsid w:val="00194E05"/>
    <w:rsid w:val="00197512"/>
    <w:rsid w:val="001A2C81"/>
    <w:rsid w:val="001A3999"/>
    <w:rsid w:val="001A3E6F"/>
    <w:rsid w:val="001A41A1"/>
    <w:rsid w:val="001A48C4"/>
    <w:rsid w:val="001A5AED"/>
    <w:rsid w:val="001A5AF7"/>
    <w:rsid w:val="001A5C14"/>
    <w:rsid w:val="001A6462"/>
    <w:rsid w:val="001B0CD6"/>
    <w:rsid w:val="001B1119"/>
    <w:rsid w:val="001B38E9"/>
    <w:rsid w:val="001B4598"/>
    <w:rsid w:val="001B5330"/>
    <w:rsid w:val="001B6EC2"/>
    <w:rsid w:val="001C0E51"/>
    <w:rsid w:val="001C176E"/>
    <w:rsid w:val="001C1A8E"/>
    <w:rsid w:val="001C2373"/>
    <w:rsid w:val="001C3893"/>
    <w:rsid w:val="001C7078"/>
    <w:rsid w:val="001C70AC"/>
    <w:rsid w:val="001D043D"/>
    <w:rsid w:val="001D0DC0"/>
    <w:rsid w:val="001D0E52"/>
    <w:rsid w:val="001D53C4"/>
    <w:rsid w:val="001D54DD"/>
    <w:rsid w:val="001D75B0"/>
    <w:rsid w:val="001E1AA5"/>
    <w:rsid w:val="001E3656"/>
    <w:rsid w:val="001E5CA7"/>
    <w:rsid w:val="001E6268"/>
    <w:rsid w:val="001E6A45"/>
    <w:rsid w:val="001F49DD"/>
    <w:rsid w:val="001F4A68"/>
    <w:rsid w:val="001F56EA"/>
    <w:rsid w:val="001F675C"/>
    <w:rsid w:val="001F7DB1"/>
    <w:rsid w:val="00200302"/>
    <w:rsid w:val="002003BB"/>
    <w:rsid w:val="00200F44"/>
    <w:rsid w:val="0020251F"/>
    <w:rsid w:val="002029F3"/>
    <w:rsid w:val="002071C4"/>
    <w:rsid w:val="00210DAE"/>
    <w:rsid w:val="00212750"/>
    <w:rsid w:val="00212E4E"/>
    <w:rsid w:val="0021305D"/>
    <w:rsid w:val="002146AB"/>
    <w:rsid w:val="00215A0A"/>
    <w:rsid w:val="002176A8"/>
    <w:rsid w:val="00220104"/>
    <w:rsid w:val="00220E79"/>
    <w:rsid w:val="002227E7"/>
    <w:rsid w:val="00222818"/>
    <w:rsid w:val="002257BF"/>
    <w:rsid w:val="00226866"/>
    <w:rsid w:val="002275C5"/>
    <w:rsid w:val="002307FF"/>
    <w:rsid w:val="00231307"/>
    <w:rsid w:val="00232B4C"/>
    <w:rsid w:val="00232C8B"/>
    <w:rsid w:val="00237306"/>
    <w:rsid w:val="00240538"/>
    <w:rsid w:val="00240850"/>
    <w:rsid w:val="002409BD"/>
    <w:rsid w:val="00244EB9"/>
    <w:rsid w:val="00246915"/>
    <w:rsid w:val="00246940"/>
    <w:rsid w:val="00246E00"/>
    <w:rsid w:val="00250AD2"/>
    <w:rsid w:val="0025149B"/>
    <w:rsid w:val="00251D6C"/>
    <w:rsid w:val="0025476D"/>
    <w:rsid w:val="00255BD3"/>
    <w:rsid w:val="00257325"/>
    <w:rsid w:val="00257765"/>
    <w:rsid w:val="00257C1A"/>
    <w:rsid w:val="00262558"/>
    <w:rsid w:val="00262D93"/>
    <w:rsid w:val="00262E08"/>
    <w:rsid w:val="00264FEF"/>
    <w:rsid w:val="002662CA"/>
    <w:rsid w:val="00266E95"/>
    <w:rsid w:val="00270C11"/>
    <w:rsid w:val="0027486D"/>
    <w:rsid w:val="00274EA7"/>
    <w:rsid w:val="0027548F"/>
    <w:rsid w:val="0027566D"/>
    <w:rsid w:val="00275AE9"/>
    <w:rsid w:val="00277631"/>
    <w:rsid w:val="002836A2"/>
    <w:rsid w:val="002859DC"/>
    <w:rsid w:val="002929F7"/>
    <w:rsid w:val="002945E4"/>
    <w:rsid w:val="002947D8"/>
    <w:rsid w:val="002958DC"/>
    <w:rsid w:val="00296732"/>
    <w:rsid w:val="0029680E"/>
    <w:rsid w:val="002A01C3"/>
    <w:rsid w:val="002A1A4F"/>
    <w:rsid w:val="002A2FD3"/>
    <w:rsid w:val="002A3C68"/>
    <w:rsid w:val="002A4B46"/>
    <w:rsid w:val="002B2B77"/>
    <w:rsid w:val="002B2D46"/>
    <w:rsid w:val="002B3102"/>
    <w:rsid w:val="002B31B0"/>
    <w:rsid w:val="002C0111"/>
    <w:rsid w:val="002C0A3B"/>
    <w:rsid w:val="002C17B2"/>
    <w:rsid w:val="002C2D35"/>
    <w:rsid w:val="002C5221"/>
    <w:rsid w:val="002C54E2"/>
    <w:rsid w:val="002D2F0A"/>
    <w:rsid w:val="002D3020"/>
    <w:rsid w:val="002D3D1C"/>
    <w:rsid w:val="002D4911"/>
    <w:rsid w:val="002D5965"/>
    <w:rsid w:val="002D65E3"/>
    <w:rsid w:val="002D7924"/>
    <w:rsid w:val="002D7968"/>
    <w:rsid w:val="002E0BBE"/>
    <w:rsid w:val="002E4D39"/>
    <w:rsid w:val="002F188A"/>
    <w:rsid w:val="002F19D9"/>
    <w:rsid w:val="002F77DC"/>
    <w:rsid w:val="002F7B47"/>
    <w:rsid w:val="003006BD"/>
    <w:rsid w:val="00302502"/>
    <w:rsid w:val="00303948"/>
    <w:rsid w:val="003048A0"/>
    <w:rsid w:val="00307A50"/>
    <w:rsid w:val="0031023F"/>
    <w:rsid w:val="0031145B"/>
    <w:rsid w:val="00313351"/>
    <w:rsid w:val="003133A5"/>
    <w:rsid w:val="0031456C"/>
    <w:rsid w:val="00320A0A"/>
    <w:rsid w:val="00322479"/>
    <w:rsid w:val="00324D9A"/>
    <w:rsid w:val="00325106"/>
    <w:rsid w:val="003263FD"/>
    <w:rsid w:val="00326E9B"/>
    <w:rsid w:val="00327821"/>
    <w:rsid w:val="00330995"/>
    <w:rsid w:val="00331616"/>
    <w:rsid w:val="00331AD3"/>
    <w:rsid w:val="003345D1"/>
    <w:rsid w:val="003345F8"/>
    <w:rsid w:val="00337963"/>
    <w:rsid w:val="00341AF3"/>
    <w:rsid w:val="00342ECF"/>
    <w:rsid w:val="00342F3D"/>
    <w:rsid w:val="00344ABF"/>
    <w:rsid w:val="003453EF"/>
    <w:rsid w:val="003456A9"/>
    <w:rsid w:val="00346964"/>
    <w:rsid w:val="003473D9"/>
    <w:rsid w:val="003506C0"/>
    <w:rsid w:val="00351961"/>
    <w:rsid w:val="003523E4"/>
    <w:rsid w:val="00353657"/>
    <w:rsid w:val="00353F75"/>
    <w:rsid w:val="00354C88"/>
    <w:rsid w:val="003557D0"/>
    <w:rsid w:val="00356DEF"/>
    <w:rsid w:val="00357745"/>
    <w:rsid w:val="003612E4"/>
    <w:rsid w:val="003624B6"/>
    <w:rsid w:val="003635A1"/>
    <w:rsid w:val="00363C57"/>
    <w:rsid w:val="00363DD0"/>
    <w:rsid w:val="003653D3"/>
    <w:rsid w:val="00366CCF"/>
    <w:rsid w:val="00372FD2"/>
    <w:rsid w:val="003734DB"/>
    <w:rsid w:val="00375094"/>
    <w:rsid w:val="00375D90"/>
    <w:rsid w:val="00375DF3"/>
    <w:rsid w:val="0037665B"/>
    <w:rsid w:val="00380477"/>
    <w:rsid w:val="00385CDC"/>
    <w:rsid w:val="0038629F"/>
    <w:rsid w:val="00386529"/>
    <w:rsid w:val="003935B2"/>
    <w:rsid w:val="003945BD"/>
    <w:rsid w:val="00395AE4"/>
    <w:rsid w:val="003966A3"/>
    <w:rsid w:val="003A2B47"/>
    <w:rsid w:val="003A4738"/>
    <w:rsid w:val="003B0BE6"/>
    <w:rsid w:val="003B45F3"/>
    <w:rsid w:val="003B6064"/>
    <w:rsid w:val="003B6A51"/>
    <w:rsid w:val="003B7040"/>
    <w:rsid w:val="003B7A34"/>
    <w:rsid w:val="003C2515"/>
    <w:rsid w:val="003C59F6"/>
    <w:rsid w:val="003C5D9B"/>
    <w:rsid w:val="003D0221"/>
    <w:rsid w:val="003D0C89"/>
    <w:rsid w:val="003D4612"/>
    <w:rsid w:val="003D52A0"/>
    <w:rsid w:val="003D66B5"/>
    <w:rsid w:val="003D6FC4"/>
    <w:rsid w:val="003E052A"/>
    <w:rsid w:val="003E0B0C"/>
    <w:rsid w:val="003E1821"/>
    <w:rsid w:val="003E315B"/>
    <w:rsid w:val="003E362A"/>
    <w:rsid w:val="003E4B21"/>
    <w:rsid w:val="003E575A"/>
    <w:rsid w:val="003E650A"/>
    <w:rsid w:val="003E7C00"/>
    <w:rsid w:val="003F037C"/>
    <w:rsid w:val="003F0639"/>
    <w:rsid w:val="003F0CAC"/>
    <w:rsid w:val="003F23B0"/>
    <w:rsid w:val="003F2934"/>
    <w:rsid w:val="003F348C"/>
    <w:rsid w:val="003F563C"/>
    <w:rsid w:val="0040233D"/>
    <w:rsid w:val="00405474"/>
    <w:rsid w:val="0040665D"/>
    <w:rsid w:val="00406B50"/>
    <w:rsid w:val="00407930"/>
    <w:rsid w:val="00407AF4"/>
    <w:rsid w:val="004113A4"/>
    <w:rsid w:val="00414A8D"/>
    <w:rsid w:val="00417A22"/>
    <w:rsid w:val="00420A1A"/>
    <w:rsid w:val="00427071"/>
    <w:rsid w:val="00431AED"/>
    <w:rsid w:val="00432DD5"/>
    <w:rsid w:val="00433F56"/>
    <w:rsid w:val="004415E9"/>
    <w:rsid w:val="004420D3"/>
    <w:rsid w:val="00443C85"/>
    <w:rsid w:val="00451243"/>
    <w:rsid w:val="00452AB9"/>
    <w:rsid w:val="004563E1"/>
    <w:rsid w:val="0045756F"/>
    <w:rsid w:val="0045780B"/>
    <w:rsid w:val="00466276"/>
    <w:rsid w:val="00471463"/>
    <w:rsid w:val="00475057"/>
    <w:rsid w:val="004778A8"/>
    <w:rsid w:val="0048035E"/>
    <w:rsid w:val="0048075A"/>
    <w:rsid w:val="00484C8E"/>
    <w:rsid w:val="004854A4"/>
    <w:rsid w:val="0048590B"/>
    <w:rsid w:val="004879C2"/>
    <w:rsid w:val="00487AEC"/>
    <w:rsid w:val="00493DC9"/>
    <w:rsid w:val="00493F44"/>
    <w:rsid w:val="004941E3"/>
    <w:rsid w:val="00494625"/>
    <w:rsid w:val="004949E7"/>
    <w:rsid w:val="004951E6"/>
    <w:rsid w:val="0049549D"/>
    <w:rsid w:val="00496376"/>
    <w:rsid w:val="00497773"/>
    <w:rsid w:val="004A0456"/>
    <w:rsid w:val="004A1893"/>
    <w:rsid w:val="004A1960"/>
    <w:rsid w:val="004A1E1C"/>
    <w:rsid w:val="004A4983"/>
    <w:rsid w:val="004A54CE"/>
    <w:rsid w:val="004B6FED"/>
    <w:rsid w:val="004B70D4"/>
    <w:rsid w:val="004C2947"/>
    <w:rsid w:val="004C2DBA"/>
    <w:rsid w:val="004C2E44"/>
    <w:rsid w:val="004C2F71"/>
    <w:rsid w:val="004C34BF"/>
    <w:rsid w:val="004C365F"/>
    <w:rsid w:val="004C381A"/>
    <w:rsid w:val="004C3BBD"/>
    <w:rsid w:val="004C6169"/>
    <w:rsid w:val="004C7193"/>
    <w:rsid w:val="004D22FF"/>
    <w:rsid w:val="004D288B"/>
    <w:rsid w:val="004D3A0B"/>
    <w:rsid w:val="004D476A"/>
    <w:rsid w:val="004D58D8"/>
    <w:rsid w:val="004E055C"/>
    <w:rsid w:val="004E1509"/>
    <w:rsid w:val="004E326D"/>
    <w:rsid w:val="004E639D"/>
    <w:rsid w:val="004E7B80"/>
    <w:rsid w:val="004F0911"/>
    <w:rsid w:val="004F0D91"/>
    <w:rsid w:val="004F3C01"/>
    <w:rsid w:val="004F572C"/>
    <w:rsid w:val="004F5785"/>
    <w:rsid w:val="004F5D38"/>
    <w:rsid w:val="004F61A3"/>
    <w:rsid w:val="00502396"/>
    <w:rsid w:val="00503B7C"/>
    <w:rsid w:val="0050575E"/>
    <w:rsid w:val="00505CB1"/>
    <w:rsid w:val="00510D51"/>
    <w:rsid w:val="005139FB"/>
    <w:rsid w:val="005177EA"/>
    <w:rsid w:val="005178F1"/>
    <w:rsid w:val="0052020B"/>
    <w:rsid w:val="00531C37"/>
    <w:rsid w:val="005326DF"/>
    <w:rsid w:val="0053286A"/>
    <w:rsid w:val="00533AFA"/>
    <w:rsid w:val="00537EB8"/>
    <w:rsid w:val="005411A2"/>
    <w:rsid w:val="00543700"/>
    <w:rsid w:val="00547023"/>
    <w:rsid w:val="005512A6"/>
    <w:rsid w:val="00552D63"/>
    <w:rsid w:val="00552E99"/>
    <w:rsid w:val="005530B3"/>
    <w:rsid w:val="005544F3"/>
    <w:rsid w:val="0055478C"/>
    <w:rsid w:val="00555EC2"/>
    <w:rsid w:val="005566EC"/>
    <w:rsid w:val="005579E5"/>
    <w:rsid w:val="00560459"/>
    <w:rsid w:val="0056078B"/>
    <w:rsid w:val="005607C3"/>
    <w:rsid w:val="00566B53"/>
    <w:rsid w:val="00566C59"/>
    <w:rsid w:val="005672A5"/>
    <w:rsid w:val="005675A5"/>
    <w:rsid w:val="005711A8"/>
    <w:rsid w:val="005714F1"/>
    <w:rsid w:val="00571F73"/>
    <w:rsid w:val="00572CBA"/>
    <w:rsid w:val="00572E20"/>
    <w:rsid w:val="005730FD"/>
    <w:rsid w:val="00573A04"/>
    <w:rsid w:val="005765A1"/>
    <w:rsid w:val="00576F5D"/>
    <w:rsid w:val="0058222F"/>
    <w:rsid w:val="005842C5"/>
    <w:rsid w:val="0058765E"/>
    <w:rsid w:val="00590CAA"/>
    <w:rsid w:val="00593519"/>
    <w:rsid w:val="00593DE5"/>
    <w:rsid w:val="00594290"/>
    <w:rsid w:val="00594443"/>
    <w:rsid w:val="00597255"/>
    <w:rsid w:val="00597795"/>
    <w:rsid w:val="005A2206"/>
    <w:rsid w:val="005A234C"/>
    <w:rsid w:val="005A5F32"/>
    <w:rsid w:val="005A6103"/>
    <w:rsid w:val="005A726A"/>
    <w:rsid w:val="005A7D68"/>
    <w:rsid w:val="005B259D"/>
    <w:rsid w:val="005B4DF6"/>
    <w:rsid w:val="005B56B0"/>
    <w:rsid w:val="005B5FBD"/>
    <w:rsid w:val="005B6309"/>
    <w:rsid w:val="005B70AE"/>
    <w:rsid w:val="005C0FD8"/>
    <w:rsid w:val="005C1172"/>
    <w:rsid w:val="005C5995"/>
    <w:rsid w:val="005C6166"/>
    <w:rsid w:val="005D3090"/>
    <w:rsid w:val="005D417A"/>
    <w:rsid w:val="005D5011"/>
    <w:rsid w:val="005D7B39"/>
    <w:rsid w:val="005E052F"/>
    <w:rsid w:val="005E20FE"/>
    <w:rsid w:val="005E250C"/>
    <w:rsid w:val="005E2CFB"/>
    <w:rsid w:val="005E4969"/>
    <w:rsid w:val="005E4B4F"/>
    <w:rsid w:val="005E573D"/>
    <w:rsid w:val="005E66EF"/>
    <w:rsid w:val="005E6799"/>
    <w:rsid w:val="005F474A"/>
    <w:rsid w:val="005F4C49"/>
    <w:rsid w:val="005F5708"/>
    <w:rsid w:val="005F755D"/>
    <w:rsid w:val="006007C2"/>
    <w:rsid w:val="0060329E"/>
    <w:rsid w:val="00607E75"/>
    <w:rsid w:val="00610CBE"/>
    <w:rsid w:val="00612F73"/>
    <w:rsid w:val="0061413D"/>
    <w:rsid w:val="00614AFE"/>
    <w:rsid w:val="00617468"/>
    <w:rsid w:val="0061769F"/>
    <w:rsid w:val="006179BC"/>
    <w:rsid w:val="00617A4D"/>
    <w:rsid w:val="0062160F"/>
    <w:rsid w:val="0062245F"/>
    <w:rsid w:val="00623F3A"/>
    <w:rsid w:val="00625C47"/>
    <w:rsid w:val="006325F9"/>
    <w:rsid w:val="00632BA4"/>
    <w:rsid w:val="0063416B"/>
    <w:rsid w:val="00635674"/>
    <w:rsid w:val="006368E5"/>
    <w:rsid w:val="00637AC8"/>
    <w:rsid w:val="00640071"/>
    <w:rsid w:val="00640B4E"/>
    <w:rsid w:val="00640B8E"/>
    <w:rsid w:val="00640F7F"/>
    <w:rsid w:val="00641013"/>
    <w:rsid w:val="00642A09"/>
    <w:rsid w:val="00644C53"/>
    <w:rsid w:val="0064521C"/>
    <w:rsid w:val="00650168"/>
    <w:rsid w:val="0065028E"/>
    <w:rsid w:val="00651352"/>
    <w:rsid w:val="006518A6"/>
    <w:rsid w:val="006525C5"/>
    <w:rsid w:val="006544E9"/>
    <w:rsid w:val="00654739"/>
    <w:rsid w:val="006561A4"/>
    <w:rsid w:val="006572F2"/>
    <w:rsid w:val="006600DC"/>
    <w:rsid w:val="00661A06"/>
    <w:rsid w:val="0066345A"/>
    <w:rsid w:val="006647FD"/>
    <w:rsid w:val="00664C6A"/>
    <w:rsid w:val="0066596C"/>
    <w:rsid w:val="00667787"/>
    <w:rsid w:val="00667F5D"/>
    <w:rsid w:val="0067237B"/>
    <w:rsid w:val="00674268"/>
    <w:rsid w:val="00674EFD"/>
    <w:rsid w:val="00675241"/>
    <w:rsid w:val="006757D8"/>
    <w:rsid w:val="00676532"/>
    <w:rsid w:val="0067750D"/>
    <w:rsid w:val="006801A9"/>
    <w:rsid w:val="0068057C"/>
    <w:rsid w:val="00681F50"/>
    <w:rsid w:val="00687A1E"/>
    <w:rsid w:val="0069095A"/>
    <w:rsid w:val="00691077"/>
    <w:rsid w:val="00692F95"/>
    <w:rsid w:val="00694046"/>
    <w:rsid w:val="006969D5"/>
    <w:rsid w:val="006A0EB8"/>
    <w:rsid w:val="006A3CB3"/>
    <w:rsid w:val="006A630C"/>
    <w:rsid w:val="006A69DE"/>
    <w:rsid w:val="006B3644"/>
    <w:rsid w:val="006B3E9A"/>
    <w:rsid w:val="006B51AA"/>
    <w:rsid w:val="006B6022"/>
    <w:rsid w:val="006B65F3"/>
    <w:rsid w:val="006B7AE5"/>
    <w:rsid w:val="006B7DA6"/>
    <w:rsid w:val="006C0EC4"/>
    <w:rsid w:val="006C360A"/>
    <w:rsid w:val="006C4616"/>
    <w:rsid w:val="006C5668"/>
    <w:rsid w:val="006C7C89"/>
    <w:rsid w:val="006D04CB"/>
    <w:rsid w:val="006D375E"/>
    <w:rsid w:val="006D5449"/>
    <w:rsid w:val="006D589F"/>
    <w:rsid w:val="006D7F5A"/>
    <w:rsid w:val="006E084A"/>
    <w:rsid w:val="006E30B5"/>
    <w:rsid w:val="006E43A5"/>
    <w:rsid w:val="006E7CBD"/>
    <w:rsid w:val="006F0CC5"/>
    <w:rsid w:val="006F0E3D"/>
    <w:rsid w:val="006F4C97"/>
    <w:rsid w:val="006F4CC7"/>
    <w:rsid w:val="006F63E5"/>
    <w:rsid w:val="006F687A"/>
    <w:rsid w:val="006F7205"/>
    <w:rsid w:val="0070019B"/>
    <w:rsid w:val="0070186E"/>
    <w:rsid w:val="007035B0"/>
    <w:rsid w:val="0070379B"/>
    <w:rsid w:val="007042B6"/>
    <w:rsid w:val="00705215"/>
    <w:rsid w:val="007112A7"/>
    <w:rsid w:val="00711D57"/>
    <w:rsid w:val="0071291B"/>
    <w:rsid w:val="0071549F"/>
    <w:rsid w:val="00720650"/>
    <w:rsid w:val="007227D8"/>
    <w:rsid w:val="007230EA"/>
    <w:rsid w:val="00727106"/>
    <w:rsid w:val="0073211F"/>
    <w:rsid w:val="0073287F"/>
    <w:rsid w:val="00732F3A"/>
    <w:rsid w:val="00735F43"/>
    <w:rsid w:val="00736B8C"/>
    <w:rsid w:val="007407DB"/>
    <w:rsid w:val="00743373"/>
    <w:rsid w:val="007436F7"/>
    <w:rsid w:val="007461BA"/>
    <w:rsid w:val="00746650"/>
    <w:rsid w:val="007470AD"/>
    <w:rsid w:val="00747E8B"/>
    <w:rsid w:val="00750110"/>
    <w:rsid w:val="00750794"/>
    <w:rsid w:val="007519C7"/>
    <w:rsid w:val="007530B8"/>
    <w:rsid w:val="007536D8"/>
    <w:rsid w:val="00753B63"/>
    <w:rsid w:val="00753DDD"/>
    <w:rsid w:val="007563B0"/>
    <w:rsid w:val="00757439"/>
    <w:rsid w:val="00757B5F"/>
    <w:rsid w:val="00761110"/>
    <w:rsid w:val="00761E12"/>
    <w:rsid w:val="007642CF"/>
    <w:rsid w:val="00766759"/>
    <w:rsid w:val="007707AD"/>
    <w:rsid w:val="00770E54"/>
    <w:rsid w:val="00771B96"/>
    <w:rsid w:val="00773601"/>
    <w:rsid w:val="00777091"/>
    <w:rsid w:val="0077714C"/>
    <w:rsid w:val="007776AC"/>
    <w:rsid w:val="00777E5A"/>
    <w:rsid w:val="00780BD1"/>
    <w:rsid w:val="00781A63"/>
    <w:rsid w:val="00782D3E"/>
    <w:rsid w:val="00783D00"/>
    <w:rsid w:val="007859CD"/>
    <w:rsid w:val="007870D1"/>
    <w:rsid w:val="0079008B"/>
    <w:rsid w:val="007905DB"/>
    <w:rsid w:val="0079246B"/>
    <w:rsid w:val="00792D78"/>
    <w:rsid w:val="007932E9"/>
    <w:rsid w:val="00795B33"/>
    <w:rsid w:val="007A06CD"/>
    <w:rsid w:val="007A25BB"/>
    <w:rsid w:val="007A34A2"/>
    <w:rsid w:val="007A5CC8"/>
    <w:rsid w:val="007A62BC"/>
    <w:rsid w:val="007B0106"/>
    <w:rsid w:val="007B1BD8"/>
    <w:rsid w:val="007C0E75"/>
    <w:rsid w:val="007C2E17"/>
    <w:rsid w:val="007C414E"/>
    <w:rsid w:val="007C680F"/>
    <w:rsid w:val="007C7E9F"/>
    <w:rsid w:val="007D17CA"/>
    <w:rsid w:val="007D2101"/>
    <w:rsid w:val="007D49A1"/>
    <w:rsid w:val="007E1ED5"/>
    <w:rsid w:val="007E53E6"/>
    <w:rsid w:val="007E5C7F"/>
    <w:rsid w:val="007E5E26"/>
    <w:rsid w:val="007E5E43"/>
    <w:rsid w:val="007F21DC"/>
    <w:rsid w:val="007F31A1"/>
    <w:rsid w:val="007F3A8C"/>
    <w:rsid w:val="007F3AF8"/>
    <w:rsid w:val="007F6AD6"/>
    <w:rsid w:val="00800325"/>
    <w:rsid w:val="00800E82"/>
    <w:rsid w:val="008011B0"/>
    <w:rsid w:val="00802D32"/>
    <w:rsid w:val="00803EC4"/>
    <w:rsid w:val="00804254"/>
    <w:rsid w:val="0080449C"/>
    <w:rsid w:val="00811CD7"/>
    <w:rsid w:val="0081686E"/>
    <w:rsid w:val="008209AC"/>
    <w:rsid w:val="00822569"/>
    <w:rsid w:val="00823427"/>
    <w:rsid w:val="0082360C"/>
    <w:rsid w:val="00825A97"/>
    <w:rsid w:val="008302C9"/>
    <w:rsid w:val="008309B4"/>
    <w:rsid w:val="00834F24"/>
    <w:rsid w:val="008362D5"/>
    <w:rsid w:val="008408B1"/>
    <w:rsid w:val="008435FF"/>
    <w:rsid w:val="00843693"/>
    <w:rsid w:val="008443BC"/>
    <w:rsid w:val="00844A61"/>
    <w:rsid w:val="008508F4"/>
    <w:rsid w:val="008528A1"/>
    <w:rsid w:val="00853A12"/>
    <w:rsid w:val="0085781B"/>
    <w:rsid w:val="008648E4"/>
    <w:rsid w:val="008654D2"/>
    <w:rsid w:val="00865962"/>
    <w:rsid w:val="008674F7"/>
    <w:rsid w:val="00870549"/>
    <w:rsid w:val="008721D0"/>
    <w:rsid w:val="00872466"/>
    <w:rsid w:val="00872F9B"/>
    <w:rsid w:val="00873B70"/>
    <w:rsid w:val="00877239"/>
    <w:rsid w:val="00877B5D"/>
    <w:rsid w:val="0088132E"/>
    <w:rsid w:val="00881870"/>
    <w:rsid w:val="00881A98"/>
    <w:rsid w:val="00882182"/>
    <w:rsid w:val="008841CE"/>
    <w:rsid w:val="00886538"/>
    <w:rsid w:val="0088680A"/>
    <w:rsid w:val="008871D8"/>
    <w:rsid w:val="0089098A"/>
    <w:rsid w:val="00892526"/>
    <w:rsid w:val="00892843"/>
    <w:rsid w:val="00892EC5"/>
    <w:rsid w:val="00893111"/>
    <w:rsid w:val="008A09FB"/>
    <w:rsid w:val="008A2D8A"/>
    <w:rsid w:val="008A3CDD"/>
    <w:rsid w:val="008A4B7E"/>
    <w:rsid w:val="008A4D10"/>
    <w:rsid w:val="008A7C49"/>
    <w:rsid w:val="008B05A4"/>
    <w:rsid w:val="008B080F"/>
    <w:rsid w:val="008B1452"/>
    <w:rsid w:val="008B1FAC"/>
    <w:rsid w:val="008B2C07"/>
    <w:rsid w:val="008B34F4"/>
    <w:rsid w:val="008B40CC"/>
    <w:rsid w:val="008B56AC"/>
    <w:rsid w:val="008B6E21"/>
    <w:rsid w:val="008B7EAD"/>
    <w:rsid w:val="008C1373"/>
    <w:rsid w:val="008C264D"/>
    <w:rsid w:val="008C3037"/>
    <w:rsid w:val="008C4689"/>
    <w:rsid w:val="008C4E66"/>
    <w:rsid w:val="008C77D3"/>
    <w:rsid w:val="008C79FF"/>
    <w:rsid w:val="008D661A"/>
    <w:rsid w:val="008D6DFA"/>
    <w:rsid w:val="008E4193"/>
    <w:rsid w:val="008E59FE"/>
    <w:rsid w:val="008E5F6D"/>
    <w:rsid w:val="008E6177"/>
    <w:rsid w:val="008E6DE7"/>
    <w:rsid w:val="008F2043"/>
    <w:rsid w:val="008F3C52"/>
    <w:rsid w:val="008F4D79"/>
    <w:rsid w:val="008F5158"/>
    <w:rsid w:val="009005AE"/>
    <w:rsid w:val="00900D7C"/>
    <w:rsid w:val="00901313"/>
    <w:rsid w:val="00904BBD"/>
    <w:rsid w:val="00904F21"/>
    <w:rsid w:val="00911906"/>
    <w:rsid w:val="009144BA"/>
    <w:rsid w:val="0091507D"/>
    <w:rsid w:val="0091583B"/>
    <w:rsid w:val="00916C3E"/>
    <w:rsid w:val="009201F3"/>
    <w:rsid w:val="0092098D"/>
    <w:rsid w:val="00921593"/>
    <w:rsid w:val="00921660"/>
    <w:rsid w:val="009254C0"/>
    <w:rsid w:val="00927452"/>
    <w:rsid w:val="00927AEB"/>
    <w:rsid w:val="009306F5"/>
    <w:rsid w:val="00931B75"/>
    <w:rsid w:val="0093388E"/>
    <w:rsid w:val="0093451F"/>
    <w:rsid w:val="009423C6"/>
    <w:rsid w:val="009432E7"/>
    <w:rsid w:val="00943431"/>
    <w:rsid w:val="009438B9"/>
    <w:rsid w:val="00946D18"/>
    <w:rsid w:val="00950A0C"/>
    <w:rsid w:val="00950CAD"/>
    <w:rsid w:val="00951FA4"/>
    <w:rsid w:val="00952725"/>
    <w:rsid w:val="009533D9"/>
    <w:rsid w:val="0095750D"/>
    <w:rsid w:val="0096078B"/>
    <w:rsid w:val="009637E2"/>
    <w:rsid w:val="009660C5"/>
    <w:rsid w:val="00972FE5"/>
    <w:rsid w:val="009740C4"/>
    <w:rsid w:val="00974139"/>
    <w:rsid w:val="00975749"/>
    <w:rsid w:val="00975A45"/>
    <w:rsid w:val="00980E65"/>
    <w:rsid w:val="00987992"/>
    <w:rsid w:val="00992134"/>
    <w:rsid w:val="00996071"/>
    <w:rsid w:val="00996A95"/>
    <w:rsid w:val="009A1898"/>
    <w:rsid w:val="009A2338"/>
    <w:rsid w:val="009A352B"/>
    <w:rsid w:val="009A44EF"/>
    <w:rsid w:val="009A4C7B"/>
    <w:rsid w:val="009A6240"/>
    <w:rsid w:val="009B228C"/>
    <w:rsid w:val="009C151B"/>
    <w:rsid w:val="009C214D"/>
    <w:rsid w:val="009C39DE"/>
    <w:rsid w:val="009C3C13"/>
    <w:rsid w:val="009C3DA5"/>
    <w:rsid w:val="009C64C0"/>
    <w:rsid w:val="009D088C"/>
    <w:rsid w:val="009D2FC3"/>
    <w:rsid w:val="009D2FD5"/>
    <w:rsid w:val="009D38F3"/>
    <w:rsid w:val="009D444F"/>
    <w:rsid w:val="009D4461"/>
    <w:rsid w:val="009D4B7F"/>
    <w:rsid w:val="009D6CBE"/>
    <w:rsid w:val="009D732A"/>
    <w:rsid w:val="009D7475"/>
    <w:rsid w:val="009E089B"/>
    <w:rsid w:val="009E0C83"/>
    <w:rsid w:val="009E2B9A"/>
    <w:rsid w:val="009E380F"/>
    <w:rsid w:val="009E4FFC"/>
    <w:rsid w:val="009F0533"/>
    <w:rsid w:val="009F083A"/>
    <w:rsid w:val="009F0A41"/>
    <w:rsid w:val="009F173A"/>
    <w:rsid w:val="009F1B18"/>
    <w:rsid w:val="009F2163"/>
    <w:rsid w:val="009F712C"/>
    <w:rsid w:val="00A000F9"/>
    <w:rsid w:val="00A01F55"/>
    <w:rsid w:val="00A01F99"/>
    <w:rsid w:val="00A02B3B"/>
    <w:rsid w:val="00A04C28"/>
    <w:rsid w:val="00A05346"/>
    <w:rsid w:val="00A071A9"/>
    <w:rsid w:val="00A0746C"/>
    <w:rsid w:val="00A077CD"/>
    <w:rsid w:val="00A1131E"/>
    <w:rsid w:val="00A135BA"/>
    <w:rsid w:val="00A14281"/>
    <w:rsid w:val="00A14FDB"/>
    <w:rsid w:val="00A16CF9"/>
    <w:rsid w:val="00A2205B"/>
    <w:rsid w:val="00A22FAE"/>
    <w:rsid w:val="00A264C4"/>
    <w:rsid w:val="00A270DE"/>
    <w:rsid w:val="00A27C53"/>
    <w:rsid w:val="00A30BEF"/>
    <w:rsid w:val="00A32016"/>
    <w:rsid w:val="00A3444A"/>
    <w:rsid w:val="00A35CED"/>
    <w:rsid w:val="00A37B64"/>
    <w:rsid w:val="00A420DD"/>
    <w:rsid w:val="00A42BFE"/>
    <w:rsid w:val="00A43089"/>
    <w:rsid w:val="00A442CB"/>
    <w:rsid w:val="00A46267"/>
    <w:rsid w:val="00A46C30"/>
    <w:rsid w:val="00A475DD"/>
    <w:rsid w:val="00A5123C"/>
    <w:rsid w:val="00A52B0E"/>
    <w:rsid w:val="00A54385"/>
    <w:rsid w:val="00A54E65"/>
    <w:rsid w:val="00A557A2"/>
    <w:rsid w:val="00A57D00"/>
    <w:rsid w:val="00A6405B"/>
    <w:rsid w:val="00A70253"/>
    <w:rsid w:val="00A702ED"/>
    <w:rsid w:val="00A707B3"/>
    <w:rsid w:val="00A714C9"/>
    <w:rsid w:val="00A71D06"/>
    <w:rsid w:val="00A72748"/>
    <w:rsid w:val="00A73473"/>
    <w:rsid w:val="00A736C2"/>
    <w:rsid w:val="00A74ED9"/>
    <w:rsid w:val="00A75F11"/>
    <w:rsid w:val="00A77699"/>
    <w:rsid w:val="00A8045E"/>
    <w:rsid w:val="00A85B88"/>
    <w:rsid w:val="00A9256B"/>
    <w:rsid w:val="00A9579E"/>
    <w:rsid w:val="00A95956"/>
    <w:rsid w:val="00A95BD2"/>
    <w:rsid w:val="00A96A3D"/>
    <w:rsid w:val="00AA2399"/>
    <w:rsid w:val="00AA5D41"/>
    <w:rsid w:val="00AB1002"/>
    <w:rsid w:val="00AB1074"/>
    <w:rsid w:val="00AB2B1F"/>
    <w:rsid w:val="00AB4251"/>
    <w:rsid w:val="00AB529E"/>
    <w:rsid w:val="00AB6AC8"/>
    <w:rsid w:val="00AC1DF4"/>
    <w:rsid w:val="00AC4DBD"/>
    <w:rsid w:val="00AC55F8"/>
    <w:rsid w:val="00AC729B"/>
    <w:rsid w:val="00AC7488"/>
    <w:rsid w:val="00AC7C35"/>
    <w:rsid w:val="00AD1647"/>
    <w:rsid w:val="00AD23DE"/>
    <w:rsid w:val="00AD40D4"/>
    <w:rsid w:val="00AD5413"/>
    <w:rsid w:val="00AD5896"/>
    <w:rsid w:val="00AD5BE7"/>
    <w:rsid w:val="00AD739E"/>
    <w:rsid w:val="00AE086C"/>
    <w:rsid w:val="00AE0C43"/>
    <w:rsid w:val="00AE39A1"/>
    <w:rsid w:val="00AE56DF"/>
    <w:rsid w:val="00AE5851"/>
    <w:rsid w:val="00AE5C3A"/>
    <w:rsid w:val="00AF1887"/>
    <w:rsid w:val="00AF237F"/>
    <w:rsid w:val="00AF34BB"/>
    <w:rsid w:val="00AF496C"/>
    <w:rsid w:val="00AF4E56"/>
    <w:rsid w:val="00AF585A"/>
    <w:rsid w:val="00AF7418"/>
    <w:rsid w:val="00AF7819"/>
    <w:rsid w:val="00AF7C28"/>
    <w:rsid w:val="00B02449"/>
    <w:rsid w:val="00B02FA3"/>
    <w:rsid w:val="00B0626A"/>
    <w:rsid w:val="00B07F96"/>
    <w:rsid w:val="00B1068A"/>
    <w:rsid w:val="00B10F07"/>
    <w:rsid w:val="00B114C8"/>
    <w:rsid w:val="00B12F13"/>
    <w:rsid w:val="00B1340C"/>
    <w:rsid w:val="00B13CBA"/>
    <w:rsid w:val="00B145B0"/>
    <w:rsid w:val="00B160A3"/>
    <w:rsid w:val="00B16B19"/>
    <w:rsid w:val="00B21735"/>
    <w:rsid w:val="00B21AED"/>
    <w:rsid w:val="00B24426"/>
    <w:rsid w:val="00B249E5"/>
    <w:rsid w:val="00B24F75"/>
    <w:rsid w:val="00B25D35"/>
    <w:rsid w:val="00B26118"/>
    <w:rsid w:val="00B324DD"/>
    <w:rsid w:val="00B32F3C"/>
    <w:rsid w:val="00B33C27"/>
    <w:rsid w:val="00B34E7E"/>
    <w:rsid w:val="00B3642D"/>
    <w:rsid w:val="00B37502"/>
    <w:rsid w:val="00B4601E"/>
    <w:rsid w:val="00B50283"/>
    <w:rsid w:val="00B506C7"/>
    <w:rsid w:val="00B50C3C"/>
    <w:rsid w:val="00B51832"/>
    <w:rsid w:val="00B53486"/>
    <w:rsid w:val="00B53ECB"/>
    <w:rsid w:val="00B5417A"/>
    <w:rsid w:val="00B54AD3"/>
    <w:rsid w:val="00B57B36"/>
    <w:rsid w:val="00B623C0"/>
    <w:rsid w:val="00B6240C"/>
    <w:rsid w:val="00B63449"/>
    <w:rsid w:val="00B63B6C"/>
    <w:rsid w:val="00B64486"/>
    <w:rsid w:val="00B656F2"/>
    <w:rsid w:val="00B65EF4"/>
    <w:rsid w:val="00B6647C"/>
    <w:rsid w:val="00B67870"/>
    <w:rsid w:val="00B70E6A"/>
    <w:rsid w:val="00B74537"/>
    <w:rsid w:val="00B7473F"/>
    <w:rsid w:val="00B75303"/>
    <w:rsid w:val="00B754E7"/>
    <w:rsid w:val="00B80ED3"/>
    <w:rsid w:val="00B81AFA"/>
    <w:rsid w:val="00B8476F"/>
    <w:rsid w:val="00B86968"/>
    <w:rsid w:val="00B87561"/>
    <w:rsid w:val="00B87EF5"/>
    <w:rsid w:val="00B907AD"/>
    <w:rsid w:val="00B90C1C"/>
    <w:rsid w:val="00B91D9B"/>
    <w:rsid w:val="00B91F09"/>
    <w:rsid w:val="00B933A1"/>
    <w:rsid w:val="00B934B2"/>
    <w:rsid w:val="00B9360A"/>
    <w:rsid w:val="00B95F2F"/>
    <w:rsid w:val="00B96C62"/>
    <w:rsid w:val="00B97AFA"/>
    <w:rsid w:val="00BA083E"/>
    <w:rsid w:val="00BA3408"/>
    <w:rsid w:val="00BA3DB9"/>
    <w:rsid w:val="00BA57D3"/>
    <w:rsid w:val="00BA5B09"/>
    <w:rsid w:val="00BA7CA1"/>
    <w:rsid w:val="00BB0EAE"/>
    <w:rsid w:val="00BB3155"/>
    <w:rsid w:val="00BB660D"/>
    <w:rsid w:val="00BC349F"/>
    <w:rsid w:val="00BC4F91"/>
    <w:rsid w:val="00BC68F7"/>
    <w:rsid w:val="00BC6A29"/>
    <w:rsid w:val="00BC71FE"/>
    <w:rsid w:val="00BD0579"/>
    <w:rsid w:val="00BD19CB"/>
    <w:rsid w:val="00BD315F"/>
    <w:rsid w:val="00BD55AA"/>
    <w:rsid w:val="00BD66EF"/>
    <w:rsid w:val="00BD72E2"/>
    <w:rsid w:val="00BE0CEF"/>
    <w:rsid w:val="00BE1EF6"/>
    <w:rsid w:val="00BE54FB"/>
    <w:rsid w:val="00BF15D6"/>
    <w:rsid w:val="00BF1F85"/>
    <w:rsid w:val="00BF20D2"/>
    <w:rsid w:val="00BF2652"/>
    <w:rsid w:val="00BF377B"/>
    <w:rsid w:val="00BF436A"/>
    <w:rsid w:val="00BF6034"/>
    <w:rsid w:val="00BF61E7"/>
    <w:rsid w:val="00C00724"/>
    <w:rsid w:val="00C014B9"/>
    <w:rsid w:val="00C031B7"/>
    <w:rsid w:val="00C0348E"/>
    <w:rsid w:val="00C03D6E"/>
    <w:rsid w:val="00C05AEA"/>
    <w:rsid w:val="00C07997"/>
    <w:rsid w:val="00C07CC8"/>
    <w:rsid w:val="00C07F8E"/>
    <w:rsid w:val="00C11AFE"/>
    <w:rsid w:val="00C1696B"/>
    <w:rsid w:val="00C17E0C"/>
    <w:rsid w:val="00C2168D"/>
    <w:rsid w:val="00C21D15"/>
    <w:rsid w:val="00C22B34"/>
    <w:rsid w:val="00C2402A"/>
    <w:rsid w:val="00C24158"/>
    <w:rsid w:val="00C2442B"/>
    <w:rsid w:val="00C24B26"/>
    <w:rsid w:val="00C2696C"/>
    <w:rsid w:val="00C26E82"/>
    <w:rsid w:val="00C31213"/>
    <w:rsid w:val="00C3259B"/>
    <w:rsid w:val="00C32B09"/>
    <w:rsid w:val="00C35B97"/>
    <w:rsid w:val="00C4258E"/>
    <w:rsid w:val="00C43FDE"/>
    <w:rsid w:val="00C44418"/>
    <w:rsid w:val="00C45FE7"/>
    <w:rsid w:val="00C4682A"/>
    <w:rsid w:val="00C507A6"/>
    <w:rsid w:val="00C520DD"/>
    <w:rsid w:val="00C53FE9"/>
    <w:rsid w:val="00C54561"/>
    <w:rsid w:val="00C55E8C"/>
    <w:rsid w:val="00C60980"/>
    <w:rsid w:val="00C60BB8"/>
    <w:rsid w:val="00C6243C"/>
    <w:rsid w:val="00C65344"/>
    <w:rsid w:val="00C65801"/>
    <w:rsid w:val="00C67597"/>
    <w:rsid w:val="00C67768"/>
    <w:rsid w:val="00C703EE"/>
    <w:rsid w:val="00C705AE"/>
    <w:rsid w:val="00C73F94"/>
    <w:rsid w:val="00C74210"/>
    <w:rsid w:val="00C75E65"/>
    <w:rsid w:val="00C768CE"/>
    <w:rsid w:val="00C80B6D"/>
    <w:rsid w:val="00C8165A"/>
    <w:rsid w:val="00C85ACF"/>
    <w:rsid w:val="00C901D2"/>
    <w:rsid w:val="00C909AF"/>
    <w:rsid w:val="00C918C8"/>
    <w:rsid w:val="00C92526"/>
    <w:rsid w:val="00C93C65"/>
    <w:rsid w:val="00C96BE3"/>
    <w:rsid w:val="00CA1451"/>
    <w:rsid w:val="00CA20FA"/>
    <w:rsid w:val="00CA284C"/>
    <w:rsid w:val="00CA2ADC"/>
    <w:rsid w:val="00CA30E7"/>
    <w:rsid w:val="00CA5FDD"/>
    <w:rsid w:val="00CA7DB4"/>
    <w:rsid w:val="00CB058B"/>
    <w:rsid w:val="00CB1193"/>
    <w:rsid w:val="00CB187F"/>
    <w:rsid w:val="00CB1F68"/>
    <w:rsid w:val="00CB3910"/>
    <w:rsid w:val="00CB3A7B"/>
    <w:rsid w:val="00CB43DE"/>
    <w:rsid w:val="00CB60FD"/>
    <w:rsid w:val="00CC0853"/>
    <w:rsid w:val="00CC0BA4"/>
    <w:rsid w:val="00CC1F98"/>
    <w:rsid w:val="00CC2ACE"/>
    <w:rsid w:val="00CC2E36"/>
    <w:rsid w:val="00CC36A7"/>
    <w:rsid w:val="00CC413A"/>
    <w:rsid w:val="00CC4186"/>
    <w:rsid w:val="00CC693E"/>
    <w:rsid w:val="00CC7D91"/>
    <w:rsid w:val="00CD01CE"/>
    <w:rsid w:val="00CD0541"/>
    <w:rsid w:val="00CD17D5"/>
    <w:rsid w:val="00CD1B48"/>
    <w:rsid w:val="00CD3294"/>
    <w:rsid w:val="00CD3F12"/>
    <w:rsid w:val="00CD7F0D"/>
    <w:rsid w:val="00CE218B"/>
    <w:rsid w:val="00CE35EA"/>
    <w:rsid w:val="00CE36F1"/>
    <w:rsid w:val="00CE4D74"/>
    <w:rsid w:val="00CE4F2C"/>
    <w:rsid w:val="00CE4FB8"/>
    <w:rsid w:val="00CE5A94"/>
    <w:rsid w:val="00CE72A1"/>
    <w:rsid w:val="00CE72E0"/>
    <w:rsid w:val="00CE762C"/>
    <w:rsid w:val="00CF0F99"/>
    <w:rsid w:val="00CF1BAD"/>
    <w:rsid w:val="00CF3FA4"/>
    <w:rsid w:val="00CF4294"/>
    <w:rsid w:val="00CF778A"/>
    <w:rsid w:val="00D019A6"/>
    <w:rsid w:val="00D02495"/>
    <w:rsid w:val="00D02608"/>
    <w:rsid w:val="00D039B6"/>
    <w:rsid w:val="00D05FBA"/>
    <w:rsid w:val="00D073D0"/>
    <w:rsid w:val="00D119F8"/>
    <w:rsid w:val="00D12DE3"/>
    <w:rsid w:val="00D14935"/>
    <w:rsid w:val="00D2034B"/>
    <w:rsid w:val="00D20B51"/>
    <w:rsid w:val="00D2364D"/>
    <w:rsid w:val="00D25E48"/>
    <w:rsid w:val="00D26251"/>
    <w:rsid w:val="00D27674"/>
    <w:rsid w:val="00D3220D"/>
    <w:rsid w:val="00D33933"/>
    <w:rsid w:val="00D37F74"/>
    <w:rsid w:val="00D4084E"/>
    <w:rsid w:val="00D4140A"/>
    <w:rsid w:val="00D42D92"/>
    <w:rsid w:val="00D45DC4"/>
    <w:rsid w:val="00D47DAE"/>
    <w:rsid w:val="00D5001D"/>
    <w:rsid w:val="00D5470A"/>
    <w:rsid w:val="00D55145"/>
    <w:rsid w:val="00D552F9"/>
    <w:rsid w:val="00D6034A"/>
    <w:rsid w:val="00D606D2"/>
    <w:rsid w:val="00D619A8"/>
    <w:rsid w:val="00D6235F"/>
    <w:rsid w:val="00D62F7A"/>
    <w:rsid w:val="00D6396A"/>
    <w:rsid w:val="00D641D4"/>
    <w:rsid w:val="00D674CB"/>
    <w:rsid w:val="00D67A6E"/>
    <w:rsid w:val="00D70258"/>
    <w:rsid w:val="00D7025E"/>
    <w:rsid w:val="00D71A95"/>
    <w:rsid w:val="00D727D1"/>
    <w:rsid w:val="00D7417E"/>
    <w:rsid w:val="00D75AC8"/>
    <w:rsid w:val="00D7739B"/>
    <w:rsid w:val="00D8182B"/>
    <w:rsid w:val="00D821A2"/>
    <w:rsid w:val="00D8229B"/>
    <w:rsid w:val="00D826C5"/>
    <w:rsid w:val="00D84051"/>
    <w:rsid w:val="00D84327"/>
    <w:rsid w:val="00D84C2A"/>
    <w:rsid w:val="00D8668A"/>
    <w:rsid w:val="00D87FD7"/>
    <w:rsid w:val="00D92B5B"/>
    <w:rsid w:val="00D92E11"/>
    <w:rsid w:val="00D94ACF"/>
    <w:rsid w:val="00D94C96"/>
    <w:rsid w:val="00D967D8"/>
    <w:rsid w:val="00D97576"/>
    <w:rsid w:val="00D977E2"/>
    <w:rsid w:val="00DA031B"/>
    <w:rsid w:val="00DA14CA"/>
    <w:rsid w:val="00DA246C"/>
    <w:rsid w:val="00DA28B7"/>
    <w:rsid w:val="00DA451F"/>
    <w:rsid w:val="00DA577D"/>
    <w:rsid w:val="00DA59DC"/>
    <w:rsid w:val="00DA5B7A"/>
    <w:rsid w:val="00DA6C3B"/>
    <w:rsid w:val="00DA78C4"/>
    <w:rsid w:val="00DB23F2"/>
    <w:rsid w:val="00DB2BED"/>
    <w:rsid w:val="00DB3695"/>
    <w:rsid w:val="00DB4FE6"/>
    <w:rsid w:val="00DB701A"/>
    <w:rsid w:val="00DB7329"/>
    <w:rsid w:val="00DC0A2A"/>
    <w:rsid w:val="00DC2C3A"/>
    <w:rsid w:val="00DC30D5"/>
    <w:rsid w:val="00DC31D3"/>
    <w:rsid w:val="00DC35B4"/>
    <w:rsid w:val="00DC4562"/>
    <w:rsid w:val="00DC7A35"/>
    <w:rsid w:val="00DD2CE2"/>
    <w:rsid w:val="00DD3763"/>
    <w:rsid w:val="00DD3E28"/>
    <w:rsid w:val="00DE0171"/>
    <w:rsid w:val="00DE1FE1"/>
    <w:rsid w:val="00DE2A4A"/>
    <w:rsid w:val="00DE33C5"/>
    <w:rsid w:val="00DE38FB"/>
    <w:rsid w:val="00DE5D3C"/>
    <w:rsid w:val="00DE678F"/>
    <w:rsid w:val="00DF5039"/>
    <w:rsid w:val="00DF526F"/>
    <w:rsid w:val="00DF555F"/>
    <w:rsid w:val="00DF7507"/>
    <w:rsid w:val="00DF7E73"/>
    <w:rsid w:val="00E02659"/>
    <w:rsid w:val="00E03ED9"/>
    <w:rsid w:val="00E044BA"/>
    <w:rsid w:val="00E05386"/>
    <w:rsid w:val="00E06276"/>
    <w:rsid w:val="00E100AF"/>
    <w:rsid w:val="00E102A7"/>
    <w:rsid w:val="00E10D36"/>
    <w:rsid w:val="00E11E64"/>
    <w:rsid w:val="00E125D0"/>
    <w:rsid w:val="00E12A66"/>
    <w:rsid w:val="00E1355F"/>
    <w:rsid w:val="00E1413B"/>
    <w:rsid w:val="00E14BEB"/>
    <w:rsid w:val="00E14F08"/>
    <w:rsid w:val="00E174D9"/>
    <w:rsid w:val="00E17744"/>
    <w:rsid w:val="00E17D74"/>
    <w:rsid w:val="00E204B3"/>
    <w:rsid w:val="00E20DE0"/>
    <w:rsid w:val="00E22182"/>
    <w:rsid w:val="00E23898"/>
    <w:rsid w:val="00E23997"/>
    <w:rsid w:val="00E26A0A"/>
    <w:rsid w:val="00E272B2"/>
    <w:rsid w:val="00E27777"/>
    <w:rsid w:val="00E34B9B"/>
    <w:rsid w:val="00E40115"/>
    <w:rsid w:val="00E401E0"/>
    <w:rsid w:val="00E40E62"/>
    <w:rsid w:val="00E42676"/>
    <w:rsid w:val="00E43673"/>
    <w:rsid w:val="00E443CB"/>
    <w:rsid w:val="00E46A48"/>
    <w:rsid w:val="00E50041"/>
    <w:rsid w:val="00E508D3"/>
    <w:rsid w:val="00E52265"/>
    <w:rsid w:val="00E5549A"/>
    <w:rsid w:val="00E61E81"/>
    <w:rsid w:val="00E62924"/>
    <w:rsid w:val="00E64CF9"/>
    <w:rsid w:val="00E64D93"/>
    <w:rsid w:val="00E64DB9"/>
    <w:rsid w:val="00E66877"/>
    <w:rsid w:val="00E677A1"/>
    <w:rsid w:val="00E67C92"/>
    <w:rsid w:val="00E713BA"/>
    <w:rsid w:val="00E7156A"/>
    <w:rsid w:val="00E73D34"/>
    <w:rsid w:val="00E77541"/>
    <w:rsid w:val="00E80F8D"/>
    <w:rsid w:val="00E81997"/>
    <w:rsid w:val="00E81AF7"/>
    <w:rsid w:val="00E835A4"/>
    <w:rsid w:val="00E849D2"/>
    <w:rsid w:val="00E856C2"/>
    <w:rsid w:val="00E869D1"/>
    <w:rsid w:val="00E91CFC"/>
    <w:rsid w:val="00E931D5"/>
    <w:rsid w:val="00E940ED"/>
    <w:rsid w:val="00E955C8"/>
    <w:rsid w:val="00EA2A72"/>
    <w:rsid w:val="00EA380B"/>
    <w:rsid w:val="00EA381D"/>
    <w:rsid w:val="00EA5A2C"/>
    <w:rsid w:val="00EA5A53"/>
    <w:rsid w:val="00EB0A77"/>
    <w:rsid w:val="00EB3978"/>
    <w:rsid w:val="00EB3F35"/>
    <w:rsid w:val="00EB4369"/>
    <w:rsid w:val="00EB4E3B"/>
    <w:rsid w:val="00EC0224"/>
    <w:rsid w:val="00EC0D9C"/>
    <w:rsid w:val="00EC17C1"/>
    <w:rsid w:val="00EC51EA"/>
    <w:rsid w:val="00EC6867"/>
    <w:rsid w:val="00EC773E"/>
    <w:rsid w:val="00EC79F6"/>
    <w:rsid w:val="00ED3954"/>
    <w:rsid w:val="00ED426E"/>
    <w:rsid w:val="00ED59A3"/>
    <w:rsid w:val="00ED5ECF"/>
    <w:rsid w:val="00ED60A7"/>
    <w:rsid w:val="00EE6465"/>
    <w:rsid w:val="00EE72C0"/>
    <w:rsid w:val="00EF19B1"/>
    <w:rsid w:val="00EF1A88"/>
    <w:rsid w:val="00EF2CDE"/>
    <w:rsid w:val="00EF4D0C"/>
    <w:rsid w:val="00EF694E"/>
    <w:rsid w:val="00EF694F"/>
    <w:rsid w:val="00F00AFB"/>
    <w:rsid w:val="00F0107E"/>
    <w:rsid w:val="00F026FE"/>
    <w:rsid w:val="00F0564B"/>
    <w:rsid w:val="00F10844"/>
    <w:rsid w:val="00F1128A"/>
    <w:rsid w:val="00F13086"/>
    <w:rsid w:val="00F13088"/>
    <w:rsid w:val="00F1319A"/>
    <w:rsid w:val="00F1404C"/>
    <w:rsid w:val="00F166B1"/>
    <w:rsid w:val="00F1670C"/>
    <w:rsid w:val="00F16B85"/>
    <w:rsid w:val="00F2017E"/>
    <w:rsid w:val="00F20BA7"/>
    <w:rsid w:val="00F213E6"/>
    <w:rsid w:val="00F2198A"/>
    <w:rsid w:val="00F21C64"/>
    <w:rsid w:val="00F21FF1"/>
    <w:rsid w:val="00F226AE"/>
    <w:rsid w:val="00F2312C"/>
    <w:rsid w:val="00F238A3"/>
    <w:rsid w:val="00F23DA1"/>
    <w:rsid w:val="00F23F61"/>
    <w:rsid w:val="00F24DC4"/>
    <w:rsid w:val="00F27E4E"/>
    <w:rsid w:val="00F321DD"/>
    <w:rsid w:val="00F352C2"/>
    <w:rsid w:val="00F37A92"/>
    <w:rsid w:val="00F403F4"/>
    <w:rsid w:val="00F410D9"/>
    <w:rsid w:val="00F44EB1"/>
    <w:rsid w:val="00F452E5"/>
    <w:rsid w:val="00F4635D"/>
    <w:rsid w:val="00F470E4"/>
    <w:rsid w:val="00F5400A"/>
    <w:rsid w:val="00F55264"/>
    <w:rsid w:val="00F56B1E"/>
    <w:rsid w:val="00F577B2"/>
    <w:rsid w:val="00F63E25"/>
    <w:rsid w:val="00F6409A"/>
    <w:rsid w:val="00F64C61"/>
    <w:rsid w:val="00F66F86"/>
    <w:rsid w:val="00F672B1"/>
    <w:rsid w:val="00F6730D"/>
    <w:rsid w:val="00F707EF"/>
    <w:rsid w:val="00F70BA7"/>
    <w:rsid w:val="00F73530"/>
    <w:rsid w:val="00F7454B"/>
    <w:rsid w:val="00F766B6"/>
    <w:rsid w:val="00F76844"/>
    <w:rsid w:val="00F7696B"/>
    <w:rsid w:val="00F769F8"/>
    <w:rsid w:val="00F80CDD"/>
    <w:rsid w:val="00F80DE2"/>
    <w:rsid w:val="00F8106D"/>
    <w:rsid w:val="00F839BE"/>
    <w:rsid w:val="00F8447A"/>
    <w:rsid w:val="00F90686"/>
    <w:rsid w:val="00F9082A"/>
    <w:rsid w:val="00F90A3A"/>
    <w:rsid w:val="00F90B91"/>
    <w:rsid w:val="00F92389"/>
    <w:rsid w:val="00F95A1E"/>
    <w:rsid w:val="00F9618F"/>
    <w:rsid w:val="00F9724E"/>
    <w:rsid w:val="00FA1417"/>
    <w:rsid w:val="00FA177F"/>
    <w:rsid w:val="00FA1ECF"/>
    <w:rsid w:val="00FA32D5"/>
    <w:rsid w:val="00FA32F5"/>
    <w:rsid w:val="00FB02E2"/>
    <w:rsid w:val="00FB06E4"/>
    <w:rsid w:val="00FB09DB"/>
    <w:rsid w:val="00FB2EC2"/>
    <w:rsid w:val="00FB745F"/>
    <w:rsid w:val="00FC4424"/>
    <w:rsid w:val="00FC6556"/>
    <w:rsid w:val="00FC69FD"/>
    <w:rsid w:val="00FD0035"/>
    <w:rsid w:val="00FE1630"/>
    <w:rsid w:val="00FE3AD9"/>
    <w:rsid w:val="00FE4AAC"/>
    <w:rsid w:val="00FE545C"/>
    <w:rsid w:val="00FE56D5"/>
    <w:rsid w:val="00FE5B4F"/>
    <w:rsid w:val="00FF194B"/>
    <w:rsid w:val="00FF24F3"/>
    <w:rsid w:val="00FF4130"/>
    <w:rsid w:val="00FF5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9F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B0"/>
    <w:pPr>
      <w:spacing w:before="120" w:after="40" w:line="240" w:lineRule="auto"/>
      <w:ind w:left="72"/>
    </w:pPr>
    <w:rPr>
      <w:sz w:val="21"/>
      <w:szCs w:val="21"/>
    </w:rPr>
  </w:style>
  <w:style w:type="paragraph" w:styleId="Heading1">
    <w:name w:val="heading 1"/>
    <w:basedOn w:val="Normal"/>
    <w:next w:val="Normal"/>
    <w:unhideWhenUsed/>
    <w:qFormat/>
    <w:rsid w:val="004C2947"/>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link w:val="Heading2Char"/>
    <w:unhideWhenUsed/>
    <w:qFormat/>
    <w:rsid w:val="004C2947"/>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4C2947"/>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4C2947"/>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unhideWhenUsed/>
    <w:qFormat/>
    <w:rsid w:val="004C2947"/>
    <w:pPr>
      <w:spacing w:after="0" w:line="240" w:lineRule="auto"/>
    </w:pPr>
  </w:style>
  <w:style w:type="character" w:styleId="PlaceholderText">
    <w:name w:val="Placeholder Text"/>
    <w:basedOn w:val="DefaultParagraphFont"/>
    <w:uiPriority w:val="99"/>
    <w:semiHidden/>
    <w:rsid w:val="004C2947"/>
    <w:rPr>
      <w:color w:val="808080"/>
    </w:rPr>
  </w:style>
  <w:style w:type="paragraph" w:styleId="Footer">
    <w:name w:val="footer"/>
    <w:basedOn w:val="Normal"/>
    <w:link w:val="FooterChar"/>
    <w:uiPriority w:val="99"/>
    <w:unhideWhenUsed/>
    <w:rsid w:val="004C2947"/>
    <w:pPr>
      <w:tabs>
        <w:tab w:val="center" w:pos="4680"/>
        <w:tab w:val="right" w:pos="9360"/>
      </w:tabs>
      <w:spacing w:before="0" w:after="0"/>
      <w:jc w:val="right"/>
    </w:pPr>
  </w:style>
  <w:style w:type="character" w:customStyle="1" w:styleId="FooterChar">
    <w:name w:val="Footer Char"/>
    <w:basedOn w:val="DefaultParagraphFont"/>
    <w:link w:val="Footer"/>
    <w:uiPriority w:val="99"/>
    <w:rsid w:val="004C2947"/>
    <w:rPr>
      <w:sz w:val="21"/>
      <w:szCs w:val="21"/>
    </w:rPr>
  </w:style>
  <w:style w:type="paragraph" w:styleId="Title">
    <w:name w:val="Title"/>
    <w:basedOn w:val="Normal"/>
    <w:next w:val="Normal"/>
    <w:qFormat/>
    <w:rsid w:val="004C2947"/>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link w:val="SubtitleChar"/>
    <w:unhideWhenUsed/>
    <w:qFormat/>
    <w:rsid w:val="004C2947"/>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4C2947"/>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4C2947"/>
    <w:rPr>
      <w:i/>
      <w:iCs/>
      <w:color w:val="auto"/>
    </w:rPr>
  </w:style>
  <w:style w:type="paragraph" w:styleId="Header">
    <w:name w:val="header"/>
    <w:basedOn w:val="Normal"/>
    <w:link w:val="HeaderChar"/>
    <w:uiPriority w:val="99"/>
    <w:unhideWhenUsed/>
    <w:rsid w:val="004C2947"/>
    <w:pPr>
      <w:tabs>
        <w:tab w:val="center" w:pos="4680"/>
        <w:tab w:val="right" w:pos="9360"/>
      </w:tabs>
      <w:spacing w:before="0" w:after="0"/>
    </w:pPr>
  </w:style>
  <w:style w:type="character" w:customStyle="1" w:styleId="HeaderChar">
    <w:name w:val="Header Char"/>
    <w:basedOn w:val="DefaultParagraphFont"/>
    <w:link w:val="Header"/>
    <w:uiPriority w:val="99"/>
    <w:rsid w:val="004C2947"/>
    <w:rPr>
      <w:sz w:val="21"/>
      <w:szCs w:val="21"/>
    </w:rPr>
  </w:style>
  <w:style w:type="paragraph" w:styleId="BalloonText">
    <w:name w:val="Balloon Text"/>
    <w:basedOn w:val="Normal"/>
    <w:link w:val="BalloonTextChar"/>
    <w:uiPriority w:val="99"/>
    <w:semiHidden/>
    <w:unhideWhenUsed/>
    <w:rsid w:val="000771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5F"/>
    <w:rPr>
      <w:rFonts w:ascii="Tahoma" w:hAnsi="Tahoma" w:cs="Tahoma"/>
      <w:sz w:val="16"/>
      <w:szCs w:val="16"/>
    </w:rPr>
  </w:style>
  <w:style w:type="character" w:styleId="CommentReference">
    <w:name w:val="annotation reference"/>
    <w:basedOn w:val="DefaultParagraphFont"/>
    <w:uiPriority w:val="99"/>
    <w:semiHidden/>
    <w:unhideWhenUsed/>
    <w:rsid w:val="0096078B"/>
    <w:rPr>
      <w:sz w:val="16"/>
      <w:szCs w:val="16"/>
    </w:rPr>
  </w:style>
  <w:style w:type="paragraph" w:styleId="CommentText">
    <w:name w:val="annotation text"/>
    <w:basedOn w:val="Normal"/>
    <w:link w:val="CommentTextChar"/>
    <w:uiPriority w:val="99"/>
    <w:semiHidden/>
    <w:unhideWhenUsed/>
    <w:rsid w:val="0096078B"/>
    <w:rPr>
      <w:sz w:val="20"/>
      <w:szCs w:val="20"/>
    </w:rPr>
  </w:style>
  <w:style w:type="character" w:customStyle="1" w:styleId="CommentTextChar">
    <w:name w:val="Comment Text Char"/>
    <w:basedOn w:val="DefaultParagraphFont"/>
    <w:link w:val="CommentText"/>
    <w:uiPriority w:val="99"/>
    <w:semiHidden/>
    <w:rsid w:val="0096078B"/>
    <w:rPr>
      <w:sz w:val="20"/>
      <w:szCs w:val="20"/>
    </w:rPr>
  </w:style>
  <w:style w:type="paragraph" w:styleId="CommentSubject">
    <w:name w:val="annotation subject"/>
    <w:basedOn w:val="CommentText"/>
    <w:next w:val="CommentText"/>
    <w:link w:val="CommentSubjectChar"/>
    <w:uiPriority w:val="99"/>
    <w:semiHidden/>
    <w:unhideWhenUsed/>
    <w:rsid w:val="0096078B"/>
    <w:rPr>
      <w:b/>
      <w:bCs/>
    </w:rPr>
  </w:style>
  <w:style w:type="character" w:customStyle="1" w:styleId="CommentSubjectChar">
    <w:name w:val="Comment Subject Char"/>
    <w:basedOn w:val="CommentTextChar"/>
    <w:link w:val="CommentSubject"/>
    <w:uiPriority w:val="99"/>
    <w:semiHidden/>
    <w:rsid w:val="0096078B"/>
    <w:rPr>
      <w:b/>
      <w:bCs/>
      <w:sz w:val="20"/>
      <w:szCs w:val="20"/>
    </w:rPr>
  </w:style>
  <w:style w:type="paragraph" w:styleId="Revision">
    <w:name w:val="Revision"/>
    <w:hidden/>
    <w:uiPriority w:val="99"/>
    <w:semiHidden/>
    <w:rsid w:val="001D54DD"/>
    <w:pPr>
      <w:spacing w:after="0" w:line="240" w:lineRule="auto"/>
    </w:pPr>
    <w:rPr>
      <w:sz w:val="21"/>
      <w:szCs w:val="21"/>
    </w:rPr>
  </w:style>
  <w:style w:type="paragraph" w:styleId="ListParagraph">
    <w:name w:val="List Paragraph"/>
    <w:basedOn w:val="Normal"/>
    <w:uiPriority w:val="34"/>
    <w:unhideWhenUsed/>
    <w:qFormat/>
    <w:rsid w:val="008B6E21"/>
    <w:pPr>
      <w:ind w:left="720"/>
      <w:contextualSpacing/>
    </w:pPr>
  </w:style>
  <w:style w:type="character" w:customStyle="1" w:styleId="SubtitleChar">
    <w:name w:val="Subtitle Char"/>
    <w:basedOn w:val="DefaultParagraphFont"/>
    <w:link w:val="Subtitle"/>
    <w:rsid w:val="00705215"/>
    <w:rPr>
      <w:rFonts w:asciiTheme="majorHAnsi" w:eastAsiaTheme="majorEastAsia" w:hAnsiTheme="majorHAnsi" w:cstheme="majorBidi"/>
      <w:color w:val="9F2936" w:themeColor="accent2"/>
      <w:spacing w:val="15"/>
      <w:sz w:val="21"/>
      <w:szCs w:val="21"/>
    </w:rPr>
  </w:style>
  <w:style w:type="character" w:styleId="Hyperlink">
    <w:name w:val="Hyperlink"/>
    <w:basedOn w:val="DefaultParagraphFont"/>
    <w:uiPriority w:val="99"/>
    <w:unhideWhenUsed/>
    <w:rsid w:val="00CE762C"/>
    <w:rPr>
      <w:rFonts w:ascii="Times New Roman" w:hAnsi="Times New Roman" w:cs="Times New Roman" w:hint="default"/>
      <w:color w:val="000000"/>
      <w:u w:val="single"/>
    </w:rPr>
  </w:style>
  <w:style w:type="character" w:customStyle="1" w:styleId="Heading2Char">
    <w:name w:val="Heading 2 Char"/>
    <w:basedOn w:val="DefaultParagraphFont"/>
    <w:link w:val="Heading2"/>
    <w:rsid w:val="001C1A8E"/>
    <w:rPr>
      <w:rFonts w:asciiTheme="majorHAnsi" w:eastAsiaTheme="majorEastAsia" w:hAnsiTheme="majorHAnsi" w:cstheme="majorBidi"/>
      <w:b/>
      <w:bCs/>
      <w:color w:val="F07F09" w:themeColor="accent1"/>
      <w:sz w:val="21"/>
      <w:szCs w:val="21"/>
    </w:rPr>
  </w:style>
  <w:style w:type="character" w:styleId="FollowedHyperlink">
    <w:name w:val="FollowedHyperlink"/>
    <w:basedOn w:val="DefaultParagraphFont"/>
    <w:uiPriority w:val="99"/>
    <w:semiHidden/>
    <w:unhideWhenUsed/>
    <w:rsid w:val="00F95A1E"/>
    <w:rPr>
      <w:color w:val="B26B02" w:themeColor="followedHyperlink"/>
      <w:u w:val="single"/>
    </w:rPr>
  </w:style>
  <w:style w:type="character" w:styleId="PageNumber">
    <w:name w:val="page number"/>
    <w:basedOn w:val="DefaultParagraphFont"/>
    <w:uiPriority w:val="99"/>
    <w:semiHidden/>
    <w:unhideWhenUsed/>
    <w:rsid w:val="00625C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B0"/>
    <w:pPr>
      <w:spacing w:before="120" w:after="40" w:line="240" w:lineRule="auto"/>
      <w:ind w:left="72"/>
    </w:pPr>
    <w:rPr>
      <w:sz w:val="21"/>
      <w:szCs w:val="21"/>
    </w:rPr>
  </w:style>
  <w:style w:type="paragraph" w:styleId="Heading1">
    <w:name w:val="heading 1"/>
    <w:basedOn w:val="Normal"/>
    <w:next w:val="Normal"/>
    <w:unhideWhenUsed/>
    <w:qFormat/>
    <w:rsid w:val="004C2947"/>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link w:val="Heading2Char"/>
    <w:unhideWhenUsed/>
    <w:qFormat/>
    <w:rsid w:val="004C2947"/>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4C2947"/>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4C2947"/>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unhideWhenUsed/>
    <w:qFormat/>
    <w:rsid w:val="004C2947"/>
    <w:pPr>
      <w:spacing w:after="0" w:line="240" w:lineRule="auto"/>
    </w:pPr>
  </w:style>
  <w:style w:type="character" w:styleId="PlaceholderText">
    <w:name w:val="Placeholder Text"/>
    <w:basedOn w:val="DefaultParagraphFont"/>
    <w:uiPriority w:val="99"/>
    <w:semiHidden/>
    <w:rsid w:val="004C2947"/>
    <w:rPr>
      <w:color w:val="808080"/>
    </w:rPr>
  </w:style>
  <w:style w:type="paragraph" w:styleId="Footer">
    <w:name w:val="footer"/>
    <w:basedOn w:val="Normal"/>
    <w:link w:val="FooterChar"/>
    <w:uiPriority w:val="99"/>
    <w:unhideWhenUsed/>
    <w:rsid w:val="004C2947"/>
    <w:pPr>
      <w:tabs>
        <w:tab w:val="center" w:pos="4680"/>
        <w:tab w:val="right" w:pos="9360"/>
      </w:tabs>
      <w:spacing w:before="0" w:after="0"/>
      <w:jc w:val="right"/>
    </w:pPr>
  </w:style>
  <w:style w:type="character" w:customStyle="1" w:styleId="FooterChar">
    <w:name w:val="Footer Char"/>
    <w:basedOn w:val="DefaultParagraphFont"/>
    <w:link w:val="Footer"/>
    <w:uiPriority w:val="99"/>
    <w:rsid w:val="004C2947"/>
    <w:rPr>
      <w:sz w:val="21"/>
      <w:szCs w:val="21"/>
    </w:rPr>
  </w:style>
  <w:style w:type="paragraph" w:styleId="Title">
    <w:name w:val="Title"/>
    <w:basedOn w:val="Normal"/>
    <w:next w:val="Normal"/>
    <w:qFormat/>
    <w:rsid w:val="004C2947"/>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link w:val="SubtitleChar"/>
    <w:unhideWhenUsed/>
    <w:qFormat/>
    <w:rsid w:val="004C2947"/>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4C2947"/>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4C2947"/>
    <w:rPr>
      <w:i/>
      <w:iCs/>
      <w:color w:val="auto"/>
    </w:rPr>
  </w:style>
  <w:style w:type="paragraph" w:styleId="Header">
    <w:name w:val="header"/>
    <w:basedOn w:val="Normal"/>
    <w:link w:val="HeaderChar"/>
    <w:uiPriority w:val="99"/>
    <w:unhideWhenUsed/>
    <w:rsid w:val="004C2947"/>
    <w:pPr>
      <w:tabs>
        <w:tab w:val="center" w:pos="4680"/>
        <w:tab w:val="right" w:pos="9360"/>
      </w:tabs>
      <w:spacing w:before="0" w:after="0"/>
    </w:pPr>
  </w:style>
  <w:style w:type="character" w:customStyle="1" w:styleId="HeaderChar">
    <w:name w:val="Header Char"/>
    <w:basedOn w:val="DefaultParagraphFont"/>
    <w:link w:val="Header"/>
    <w:uiPriority w:val="99"/>
    <w:rsid w:val="004C2947"/>
    <w:rPr>
      <w:sz w:val="21"/>
      <w:szCs w:val="21"/>
    </w:rPr>
  </w:style>
  <w:style w:type="paragraph" w:styleId="BalloonText">
    <w:name w:val="Balloon Text"/>
    <w:basedOn w:val="Normal"/>
    <w:link w:val="BalloonTextChar"/>
    <w:uiPriority w:val="99"/>
    <w:semiHidden/>
    <w:unhideWhenUsed/>
    <w:rsid w:val="000771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5F"/>
    <w:rPr>
      <w:rFonts w:ascii="Tahoma" w:hAnsi="Tahoma" w:cs="Tahoma"/>
      <w:sz w:val="16"/>
      <w:szCs w:val="16"/>
    </w:rPr>
  </w:style>
  <w:style w:type="character" w:styleId="CommentReference">
    <w:name w:val="annotation reference"/>
    <w:basedOn w:val="DefaultParagraphFont"/>
    <w:uiPriority w:val="99"/>
    <w:semiHidden/>
    <w:unhideWhenUsed/>
    <w:rsid w:val="0096078B"/>
    <w:rPr>
      <w:sz w:val="16"/>
      <w:szCs w:val="16"/>
    </w:rPr>
  </w:style>
  <w:style w:type="paragraph" w:styleId="CommentText">
    <w:name w:val="annotation text"/>
    <w:basedOn w:val="Normal"/>
    <w:link w:val="CommentTextChar"/>
    <w:uiPriority w:val="99"/>
    <w:semiHidden/>
    <w:unhideWhenUsed/>
    <w:rsid w:val="0096078B"/>
    <w:rPr>
      <w:sz w:val="20"/>
      <w:szCs w:val="20"/>
    </w:rPr>
  </w:style>
  <w:style w:type="character" w:customStyle="1" w:styleId="CommentTextChar">
    <w:name w:val="Comment Text Char"/>
    <w:basedOn w:val="DefaultParagraphFont"/>
    <w:link w:val="CommentText"/>
    <w:uiPriority w:val="99"/>
    <w:semiHidden/>
    <w:rsid w:val="0096078B"/>
    <w:rPr>
      <w:sz w:val="20"/>
      <w:szCs w:val="20"/>
    </w:rPr>
  </w:style>
  <w:style w:type="paragraph" w:styleId="CommentSubject">
    <w:name w:val="annotation subject"/>
    <w:basedOn w:val="CommentText"/>
    <w:next w:val="CommentText"/>
    <w:link w:val="CommentSubjectChar"/>
    <w:uiPriority w:val="99"/>
    <w:semiHidden/>
    <w:unhideWhenUsed/>
    <w:rsid w:val="0096078B"/>
    <w:rPr>
      <w:b/>
      <w:bCs/>
    </w:rPr>
  </w:style>
  <w:style w:type="character" w:customStyle="1" w:styleId="CommentSubjectChar">
    <w:name w:val="Comment Subject Char"/>
    <w:basedOn w:val="CommentTextChar"/>
    <w:link w:val="CommentSubject"/>
    <w:uiPriority w:val="99"/>
    <w:semiHidden/>
    <w:rsid w:val="0096078B"/>
    <w:rPr>
      <w:b/>
      <w:bCs/>
      <w:sz w:val="20"/>
      <w:szCs w:val="20"/>
    </w:rPr>
  </w:style>
  <w:style w:type="paragraph" w:styleId="Revision">
    <w:name w:val="Revision"/>
    <w:hidden/>
    <w:uiPriority w:val="99"/>
    <w:semiHidden/>
    <w:rsid w:val="001D54DD"/>
    <w:pPr>
      <w:spacing w:after="0" w:line="240" w:lineRule="auto"/>
    </w:pPr>
    <w:rPr>
      <w:sz w:val="21"/>
      <w:szCs w:val="21"/>
    </w:rPr>
  </w:style>
  <w:style w:type="paragraph" w:styleId="ListParagraph">
    <w:name w:val="List Paragraph"/>
    <w:basedOn w:val="Normal"/>
    <w:uiPriority w:val="34"/>
    <w:unhideWhenUsed/>
    <w:qFormat/>
    <w:rsid w:val="008B6E21"/>
    <w:pPr>
      <w:ind w:left="720"/>
      <w:contextualSpacing/>
    </w:pPr>
  </w:style>
  <w:style w:type="character" w:customStyle="1" w:styleId="SubtitleChar">
    <w:name w:val="Subtitle Char"/>
    <w:basedOn w:val="DefaultParagraphFont"/>
    <w:link w:val="Subtitle"/>
    <w:rsid w:val="00705215"/>
    <w:rPr>
      <w:rFonts w:asciiTheme="majorHAnsi" w:eastAsiaTheme="majorEastAsia" w:hAnsiTheme="majorHAnsi" w:cstheme="majorBidi"/>
      <w:color w:val="9F2936" w:themeColor="accent2"/>
      <w:spacing w:val="15"/>
      <w:sz w:val="21"/>
      <w:szCs w:val="21"/>
    </w:rPr>
  </w:style>
  <w:style w:type="character" w:styleId="Hyperlink">
    <w:name w:val="Hyperlink"/>
    <w:basedOn w:val="DefaultParagraphFont"/>
    <w:uiPriority w:val="99"/>
    <w:unhideWhenUsed/>
    <w:rsid w:val="00CE762C"/>
    <w:rPr>
      <w:rFonts w:ascii="Times New Roman" w:hAnsi="Times New Roman" w:cs="Times New Roman" w:hint="default"/>
      <w:color w:val="000000"/>
      <w:u w:val="single"/>
    </w:rPr>
  </w:style>
  <w:style w:type="character" w:customStyle="1" w:styleId="Heading2Char">
    <w:name w:val="Heading 2 Char"/>
    <w:basedOn w:val="DefaultParagraphFont"/>
    <w:link w:val="Heading2"/>
    <w:rsid w:val="001C1A8E"/>
    <w:rPr>
      <w:rFonts w:asciiTheme="majorHAnsi" w:eastAsiaTheme="majorEastAsia" w:hAnsiTheme="majorHAnsi" w:cstheme="majorBidi"/>
      <w:b/>
      <w:bCs/>
      <w:color w:val="F07F09" w:themeColor="accent1"/>
      <w:sz w:val="21"/>
      <w:szCs w:val="21"/>
    </w:rPr>
  </w:style>
  <w:style w:type="character" w:styleId="FollowedHyperlink">
    <w:name w:val="FollowedHyperlink"/>
    <w:basedOn w:val="DefaultParagraphFont"/>
    <w:uiPriority w:val="99"/>
    <w:semiHidden/>
    <w:unhideWhenUsed/>
    <w:rsid w:val="00F95A1E"/>
    <w:rPr>
      <w:color w:val="B26B02" w:themeColor="followedHyperlink"/>
      <w:u w:val="single"/>
    </w:rPr>
  </w:style>
  <w:style w:type="character" w:styleId="PageNumber">
    <w:name w:val="page number"/>
    <w:basedOn w:val="DefaultParagraphFont"/>
    <w:uiPriority w:val="99"/>
    <w:semiHidden/>
    <w:unhideWhenUsed/>
    <w:rsid w:val="0062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8775">
      <w:bodyDiv w:val="1"/>
      <w:marLeft w:val="0"/>
      <w:marRight w:val="0"/>
      <w:marTop w:val="0"/>
      <w:marBottom w:val="0"/>
      <w:divBdr>
        <w:top w:val="none" w:sz="0" w:space="0" w:color="auto"/>
        <w:left w:val="none" w:sz="0" w:space="0" w:color="auto"/>
        <w:bottom w:val="none" w:sz="0" w:space="0" w:color="auto"/>
        <w:right w:val="none" w:sz="0" w:space="0" w:color="auto"/>
      </w:divBdr>
    </w:div>
    <w:div w:id="71398200">
      <w:bodyDiv w:val="1"/>
      <w:marLeft w:val="0"/>
      <w:marRight w:val="0"/>
      <w:marTop w:val="0"/>
      <w:marBottom w:val="0"/>
      <w:divBdr>
        <w:top w:val="none" w:sz="0" w:space="0" w:color="auto"/>
        <w:left w:val="none" w:sz="0" w:space="0" w:color="auto"/>
        <w:bottom w:val="none" w:sz="0" w:space="0" w:color="auto"/>
        <w:right w:val="none" w:sz="0" w:space="0" w:color="auto"/>
      </w:divBdr>
    </w:div>
    <w:div w:id="135731125">
      <w:bodyDiv w:val="1"/>
      <w:marLeft w:val="0"/>
      <w:marRight w:val="0"/>
      <w:marTop w:val="0"/>
      <w:marBottom w:val="0"/>
      <w:divBdr>
        <w:top w:val="none" w:sz="0" w:space="0" w:color="auto"/>
        <w:left w:val="none" w:sz="0" w:space="0" w:color="auto"/>
        <w:bottom w:val="none" w:sz="0" w:space="0" w:color="auto"/>
        <w:right w:val="none" w:sz="0" w:space="0" w:color="auto"/>
      </w:divBdr>
    </w:div>
    <w:div w:id="372462598">
      <w:bodyDiv w:val="1"/>
      <w:marLeft w:val="0"/>
      <w:marRight w:val="0"/>
      <w:marTop w:val="0"/>
      <w:marBottom w:val="0"/>
      <w:divBdr>
        <w:top w:val="none" w:sz="0" w:space="0" w:color="auto"/>
        <w:left w:val="none" w:sz="0" w:space="0" w:color="auto"/>
        <w:bottom w:val="none" w:sz="0" w:space="0" w:color="auto"/>
        <w:right w:val="none" w:sz="0" w:space="0" w:color="auto"/>
      </w:divBdr>
    </w:div>
    <w:div w:id="435101673">
      <w:bodyDiv w:val="1"/>
      <w:marLeft w:val="0"/>
      <w:marRight w:val="0"/>
      <w:marTop w:val="0"/>
      <w:marBottom w:val="0"/>
      <w:divBdr>
        <w:top w:val="none" w:sz="0" w:space="0" w:color="auto"/>
        <w:left w:val="none" w:sz="0" w:space="0" w:color="auto"/>
        <w:bottom w:val="none" w:sz="0" w:space="0" w:color="auto"/>
        <w:right w:val="none" w:sz="0" w:space="0" w:color="auto"/>
      </w:divBdr>
    </w:div>
    <w:div w:id="469565744">
      <w:bodyDiv w:val="1"/>
      <w:marLeft w:val="0"/>
      <w:marRight w:val="0"/>
      <w:marTop w:val="0"/>
      <w:marBottom w:val="0"/>
      <w:divBdr>
        <w:top w:val="none" w:sz="0" w:space="0" w:color="auto"/>
        <w:left w:val="none" w:sz="0" w:space="0" w:color="auto"/>
        <w:bottom w:val="none" w:sz="0" w:space="0" w:color="auto"/>
        <w:right w:val="none" w:sz="0" w:space="0" w:color="auto"/>
      </w:divBdr>
    </w:div>
    <w:div w:id="646475634">
      <w:bodyDiv w:val="1"/>
      <w:marLeft w:val="0"/>
      <w:marRight w:val="0"/>
      <w:marTop w:val="0"/>
      <w:marBottom w:val="0"/>
      <w:divBdr>
        <w:top w:val="none" w:sz="0" w:space="0" w:color="auto"/>
        <w:left w:val="none" w:sz="0" w:space="0" w:color="auto"/>
        <w:bottom w:val="none" w:sz="0" w:space="0" w:color="auto"/>
        <w:right w:val="none" w:sz="0" w:space="0" w:color="auto"/>
      </w:divBdr>
    </w:div>
    <w:div w:id="658777367">
      <w:bodyDiv w:val="1"/>
      <w:marLeft w:val="0"/>
      <w:marRight w:val="0"/>
      <w:marTop w:val="0"/>
      <w:marBottom w:val="0"/>
      <w:divBdr>
        <w:top w:val="none" w:sz="0" w:space="0" w:color="auto"/>
        <w:left w:val="none" w:sz="0" w:space="0" w:color="auto"/>
        <w:bottom w:val="none" w:sz="0" w:space="0" w:color="auto"/>
        <w:right w:val="none" w:sz="0" w:space="0" w:color="auto"/>
      </w:divBdr>
    </w:div>
    <w:div w:id="800150963">
      <w:bodyDiv w:val="1"/>
      <w:marLeft w:val="0"/>
      <w:marRight w:val="0"/>
      <w:marTop w:val="0"/>
      <w:marBottom w:val="0"/>
      <w:divBdr>
        <w:top w:val="none" w:sz="0" w:space="0" w:color="auto"/>
        <w:left w:val="none" w:sz="0" w:space="0" w:color="auto"/>
        <w:bottom w:val="none" w:sz="0" w:space="0" w:color="auto"/>
        <w:right w:val="none" w:sz="0" w:space="0" w:color="auto"/>
      </w:divBdr>
    </w:div>
    <w:div w:id="1041590327">
      <w:bodyDiv w:val="1"/>
      <w:marLeft w:val="0"/>
      <w:marRight w:val="0"/>
      <w:marTop w:val="0"/>
      <w:marBottom w:val="0"/>
      <w:divBdr>
        <w:top w:val="none" w:sz="0" w:space="0" w:color="auto"/>
        <w:left w:val="none" w:sz="0" w:space="0" w:color="auto"/>
        <w:bottom w:val="none" w:sz="0" w:space="0" w:color="auto"/>
        <w:right w:val="none" w:sz="0" w:space="0" w:color="auto"/>
      </w:divBdr>
    </w:div>
    <w:div w:id="1050805314">
      <w:bodyDiv w:val="1"/>
      <w:marLeft w:val="0"/>
      <w:marRight w:val="0"/>
      <w:marTop w:val="0"/>
      <w:marBottom w:val="0"/>
      <w:divBdr>
        <w:top w:val="none" w:sz="0" w:space="0" w:color="auto"/>
        <w:left w:val="none" w:sz="0" w:space="0" w:color="auto"/>
        <w:bottom w:val="none" w:sz="0" w:space="0" w:color="auto"/>
        <w:right w:val="none" w:sz="0" w:space="0" w:color="auto"/>
      </w:divBdr>
    </w:div>
    <w:div w:id="1072703368">
      <w:bodyDiv w:val="1"/>
      <w:marLeft w:val="0"/>
      <w:marRight w:val="0"/>
      <w:marTop w:val="0"/>
      <w:marBottom w:val="0"/>
      <w:divBdr>
        <w:top w:val="none" w:sz="0" w:space="0" w:color="auto"/>
        <w:left w:val="none" w:sz="0" w:space="0" w:color="auto"/>
        <w:bottom w:val="none" w:sz="0" w:space="0" w:color="auto"/>
        <w:right w:val="none" w:sz="0" w:space="0" w:color="auto"/>
      </w:divBdr>
    </w:div>
    <w:div w:id="1112360673">
      <w:bodyDiv w:val="1"/>
      <w:marLeft w:val="0"/>
      <w:marRight w:val="0"/>
      <w:marTop w:val="0"/>
      <w:marBottom w:val="0"/>
      <w:divBdr>
        <w:top w:val="none" w:sz="0" w:space="0" w:color="auto"/>
        <w:left w:val="none" w:sz="0" w:space="0" w:color="auto"/>
        <w:bottom w:val="none" w:sz="0" w:space="0" w:color="auto"/>
        <w:right w:val="none" w:sz="0" w:space="0" w:color="auto"/>
      </w:divBdr>
    </w:div>
    <w:div w:id="1220560047">
      <w:bodyDiv w:val="1"/>
      <w:marLeft w:val="0"/>
      <w:marRight w:val="0"/>
      <w:marTop w:val="0"/>
      <w:marBottom w:val="0"/>
      <w:divBdr>
        <w:top w:val="none" w:sz="0" w:space="0" w:color="auto"/>
        <w:left w:val="none" w:sz="0" w:space="0" w:color="auto"/>
        <w:bottom w:val="none" w:sz="0" w:space="0" w:color="auto"/>
        <w:right w:val="none" w:sz="0" w:space="0" w:color="auto"/>
      </w:divBdr>
    </w:div>
    <w:div w:id="1427648264">
      <w:bodyDiv w:val="1"/>
      <w:marLeft w:val="0"/>
      <w:marRight w:val="0"/>
      <w:marTop w:val="0"/>
      <w:marBottom w:val="0"/>
      <w:divBdr>
        <w:top w:val="none" w:sz="0" w:space="0" w:color="auto"/>
        <w:left w:val="none" w:sz="0" w:space="0" w:color="auto"/>
        <w:bottom w:val="none" w:sz="0" w:space="0" w:color="auto"/>
        <w:right w:val="none" w:sz="0" w:space="0" w:color="auto"/>
      </w:divBdr>
    </w:div>
    <w:div w:id="1508593300">
      <w:bodyDiv w:val="1"/>
      <w:marLeft w:val="0"/>
      <w:marRight w:val="0"/>
      <w:marTop w:val="0"/>
      <w:marBottom w:val="0"/>
      <w:divBdr>
        <w:top w:val="none" w:sz="0" w:space="0" w:color="auto"/>
        <w:left w:val="none" w:sz="0" w:space="0" w:color="auto"/>
        <w:bottom w:val="none" w:sz="0" w:space="0" w:color="auto"/>
        <w:right w:val="none" w:sz="0" w:space="0" w:color="auto"/>
      </w:divBdr>
    </w:div>
    <w:div w:id="1584602921">
      <w:bodyDiv w:val="1"/>
      <w:marLeft w:val="0"/>
      <w:marRight w:val="0"/>
      <w:marTop w:val="0"/>
      <w:marBottom w:val="0"/>
      <w:divBdr>
        <w:top w:val="none" w:sz="0" w:space="0" w:color="auto"/>
        <w:left w:val="none" w:sz="0" w:space="0" w:color="auto"/>
        <w:bottom w:val="none" w:sz="0" w:space="0" w:color="auto"/>
        <w:right w:val="none" w:sz="0" w:space="0" w:color="auto"/>
      </w:divBdr>
    </w:div>
    <w:div w:id="1733187038">
      <w:bodyDiv w:val="1"/>
      <w:marLeft w:val="0"/>
      <w:marRight w:val="0"/>
      <w:marTop w:val="0"/>
      <w:marBottom w:val="0"/>
      <w:divBdr>
        <w:top w:val="none" w:sz="0" w:space="0" w:color="auto"/>
        <w:left w:val="none" w:sz="0" w:space="0" w:color="auto"/>
        <w:bottom w:val="none" w:sz="0" w:space="0" w:color="auto"/>
        <w:right w:val="none" w:sz="0" w:space="0" w:color="auto"/>
      </w:divBdr>
      <w:divsChild>
        <w:div w:id="333921484">
          <w:marLeft w:val="994"/>
          <w:marRight w:val="0"/>
          <w:marTop w:val="0"/>
          <w:marBottom w:val="240"/>
          <w:divBdr>
            <w:top w:val="none" w:sz="0" w:space="0" w:color="auto"/>
            <w:left w:val="none" w:sz="0" w:space="0" w:color="auto"/>
            <w:bottom w:val="none" w:sz="0" w:space="0" w:color="auto"/>
            <w:right w:val="none" w:sz="0" w:space="0" w:color="auto"/>
          </w:divBdr>
        </w:div>
      </w:divsChild>
    </w:div>
    <w:div w:id="1957324276">
      <w:bodyDiv w:val="1"/>
      <w:marLeft w:val="0"/>
      <w:marRight w:val="0"/>
      <w:marTop w:val="0"/>
      <w:marBottom w:val="0"/>
      <w:divBdr>
        <w:top w:val="none" w:sz="0" w:space="0" w:color="auto"/>
        <w:left w:val="none" w:sz="0" w:space="0" w:color="auto"/>
        <w:bottom w:val="none" w:sz="0" w:space="0" w:color="auto"/>
        <w:right w:val="none" w:sz="0" w:space="0" w:color="auto"/>
      </w:divBdr>
      <w:divsChild>
        <w:div w:id="801001100">
          <w:marLeft w:val="547"/>
          <w:marRight w:val="0"/>
          <w:marTop w:val="67"/>
          <w:marBottom w:val="0"/>
          <w:divBdr>
            <w:top w:val="none" w:sz="0" w:space="0" w:color="auto"/>
            <w:left w:val="none" w:sz="0" w:space="0" w:color="auto"/>
            <w:bottom w:val="none" w:sz="0" w:space="0" w:color="auto"/>
            <w:right w:val="none" w:sz="0" w:space="0" w:color="auto"/>
          </w:divBdr>
        </w:div>
      </w:divsChild>
    </w:div>
    <w:div w:id="2030636856">
      <w:bodyDiv w:val="1"/>
      <w:marLeft w:val="0"/>
      <w:marRight w:val="0"/>
      <w:marTop w:val="0"/>
      <w:marBottom w:val="0"/>
      <w:divBdr>
        <w:top w:val="none" w:sz="0" w:space="0" w:color="auto"/>
        <w:left w:val="none" w:sz="0" w:space="0" w:color="auto"/>
        <w:bottom w:val="none" w:sz="0" w:space="0" w:color="auto"/>
        <w:right w:val="none" w:sz="0" w:space="0" w:color="auto"/>
      </w:divBdr>
    </w:div>
    <w:div w:id="2053530339">
      <w:bodyDiv w:val="1"/>
      <w:marLeft w:val="0"/>
      <w:marRight w:val="0"/>
      <w:marTop w:val="0"/>
      <w:marBottom w:val="0"/>
      <w:divBdr>
        <w:top w:val="none" w:sz="0" w:space="0" w:color="auto"/>
        <w:left w:val="none" w:sz="0" w:space="0" w:color="auto"/>
        <w:bottom w:val="none" w:sz="0" w:space="0" w:color="auto"/>
        <w:right w:val="none" w:sz="0" w:space="0" w:color="auto"/>
      </w:divBdr>
    </w:div>
    <w:div w:id="21319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www4.gotomeeting.com/register/303510935" TargetMode="External"/><Relationship Id="rId13" Type="http://schemas.openxmlformats.org/officeDocument/2006/relationships/hyperlink" Target="https://jira.oncprojectracking.org/browse/QDM-119" TargetMode="External"/><Relationship Id="rId14" Type="http://schemas.openxmlformats.org/officeDocument/2006/relationships/hyperlink" Target="https://jira.oncprojectracking.org/browse/QDM-120" TargetMode="External"/><Relationship Id="rId15" Type="http://schemas.openxmlformats.org/officeDocument/2006/relationships/hyperlink" Target="https://jira.oncprojectracking.org/browse/QDM-99" TargetMode="External"/><Relationship Id="rId16" Type="http://schemas.openxmlformats.org/officeDocument/2006/relationships/hyperlink" Target="https://jira.oncprojectracking.org/browse/QDM-116" TargetMode="External"/><Relationship Id="rId17" Type="http://schemas.openxmlformats.org/officeDocument/2006/relationships/hyperlink" Target="https://jira.oncprojectracking.org/browse/QDM-123"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wittie\My%20Documents\Downloads\TS103463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9091A6DA2E46EBB3E4725F5A063615"/>
        <w:category>
          <w:name w:val="General"/>
          <w:gallery w:val="placeholder"/>
        </w:category>
        <w:types>
          <w:type w:val="bbPlcHdr"/>
        </w:types>
        <w:behaviors>
          <w:behavior w:val="content"/>
        </w:behaviors>
        <w:guid w:val="{A92267A3-C043-480C-B887-4651AAE66F2D}"/>
      </w:docPartPr>
      <w:docPartBody>
        <w:p w:rsidR="00961FA5" w:rsidRDefault="00D713B8">
          <w:pPr>
            <w:pStyle w:val="4F9091A6DA2E46EBB3E4725F5A063615"/>
          </w:pPr>
          <w:r>
            <w:rPr>
              <w:rStyle w:val="SubtleEmphasis"/>
            </w:rPr>
            <w:t>[Date | time]</w:t>
          </w:r>
        </w:p>
      </w:docPartBody>
    </w:docPart>
    <w:docPart>
      <w:docPartPr>
        <w:name w:val="85D43BB9B896437397301700DBF4BA3A"/>
        <w:category>
          <w:name w:val="General"/>
          <w:gallery w:val="placeholder"/>
        </w:category>
        <w:types>
          <w:type w:val="bbPlcHdr"/>
        </w:types>
        <w:behaviors>
          <w:behavior w:val="content"/>
        </w:behaviors>
        <w:guid w:val="{FAC11B5D-9A0A-4117-AFE9-5B2D36E0CBA7}"/>
      </w:docPartPr>
      <w:docPartBody>
        <w:p w:rsidR="00961FA5" w:rsidRDefault="00D713B8">
          <w:pPr>
            <w:pStyle w:val="85D43BB9B896437397301700DBF4BA3A"/>
          </w:pPr>
          <w:r>
            <w:rPr>
              <w:rStyle w:val="SubtleEmphasis"/>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713B8"/>
    <w:rsid w:val="00012C54"/>
    <w:rsid w:val="000955C6"/>
    <w:rsid w:val="000B6721"/>
    <w:rsid w:val="000E2F57"/>
    <w:rsid w:val="00131533"/>
    <w:rsid w:val="00142B17"/>
    <w:rsid w:val="001C41E1"/>
    <w:rsid w:val="001E762D"/>
    <w:rsid w:val="002219D7"/>
    <w:rsid w:val="002504D8"/>
    <w:rsid w:val="002A07C7"/>
    <w:rsid w:val="002C31EA"/>
    <w:rsid w:val="00352DA7"/>
    <w:rsid w:val="00386DA0"/>
    <w:rsid w:val="003976E7"/>
    <w:rsid w:val="003C6DAA"/>
    <w:rsid w:val="003D5826"/>
    <w:rsid w:val="00411155"/>
    <w:rsid w:val="0041295B"/>
    <w:rsid w:val="004232C6"/>
    <w:rsid w:val="00462445"/>
    <w:rsid w:val="0047314C"/>
    <w:rsid w:val="004A4720"/>
    <w:rsid w:val="004C4DB0"/>
    <w:rsid w:val="00516D68"/>
    <w:rsid w:val="005648B4"/>
    <w:rsid w:val="00576E4B"/>
    <w:rsid w:val="00593DCD"/>
    <w:rsid w:val="005A1AB4"/>
    <w:rsid w:val="005B6F8E"/>
    <w:rsid w:val="00607BD3"/>
    <w:rsid w:val="006708B4"/>
    <w:rsid w:val="0068285F"/>
    <w:rsid w:val="006B045E"/>
    <w:rsid w:val="006B3D86"/>
    <w:rsid w:val="006C7412"/>
    <w:rsid w:val="00741378"/>
    <w:rsid w:val="00796D10"/>
    <w:rsid w:val="007B4B2B"/>
    <w:rsid w:val="007C020E"/>
    <w:rsid w:val="007E560D"/>
    <w:rsid w:val="0081019C"/>
    <w:rsid w:val="00827EED"/>
    <w:rsid w:val="00836C59"/>
    <w:rsid w:val="00892BE3"/>
    <w:rsid w:val="008B0B12"/>
    <w:rsid w:val="008B6AB6"/>
    <w:rsid w:val="008F15F3"/>
    <w:rsid w:val="00923F32"/>
    <w:rsid w:val="00930081"/>
    <w:rsid w:val="009375B0"/>
    <w:rsid w:val="0095645E"/>
    <w:rsid w:val="00961FA5"/>
    <w:rsid w:val="0097750E"/>
    <w:rsid w:val="009911D8"/>
    <w:rsid w:val="009B2C24"/>
    <w:rsid w:val="00A531BF"/>
    <w:rsid w:val="00A865C4"/>
    <w:rsid w:val="00A9549D"/>
    <w:rsid w:val="00A9593C"/>
    <w:rsid w:val="00AB033F"/>
    <w:rsid w:val="00AB5CD3"/>
    <w:rsid w:val="00AC0088"/>
    <w:rsid w:val="00AF5D1B"/>
    <w:rsid w:val="00B06A20"/>
    <w:rsid w:val="00B16C7F"/>
    <w:rsid w:val="00B2273E"/>
    <w:rsid w:val="00B562DF"/>
    <w:rsid w:val="00BA0F01"/>
    <w:rsid w:val="00C111CB"/>
    <w:rsid w:val="00C32892"/>
    <w:rsid w:val="00C666D2"/>
    <w:rsid w:val="00CB4020"/>
    <w:rsid w:val="00D045EB"/>
    <w:rsid w:val="00D41B9F"/>
    <w:rsid w:val="00D56805"/>
    <w:rsid w:val="00D713B8"/>
    <w:rsid w:val="00D94899"/>
    <w:rsid w:val="00E04BF8"/>
    <w:rsid w:val="00E95136"/>
    <w:rsid w:val="00EC6A3C"/>
    <w:rsid w:val="00ED3A26"/>
    <w:rsid w:val="00F15594"/>
    <w:rsid w:val="00F170EB"/>
    <w:rsid w:val="00F40768"/>
    <w:rsid w:val="00F81F36"/>
    <w:rsid w:val="00F87F18"/>
    <w:rsid w:val="00F942ED"/>
    <w:rsid w:val="00FA3884"/>
    <w:rsid w:val="00FB4791"/>
    <w:rsid w:val="00FB4AA0"/>
    <w:rsid w:val="00FB5F8D"/>
    <w:rsid w:val="00FC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5F17ADC7F54C6EBF937CAB033AD2D4">
    <w:name w:val="6D5F17ADC7F54C6EBF937CAB033AD2D4"/>
    <w:rsid w:val="002504D8"/>
  </w:style>
  <w:style w:type="character" w:styleId="SubtleEmphasis">
    <w:name w:val="Subtle Emphasis"/>
    <w:basedOn w:val="DefaultParagraphFont"/>
    <w:unhideWhenUsed/>
    <w:qFormat/>
    <w:rsid w:val="00352DA7"/>
    <w:rPr>
      <w:i/>
      <w:iCs/>
      <w:color w:val="auto"/>
    </w:rPr>
  </w:style>
  <w:style w:type="paragraph" w:customStyle="1" w:styleId="4F9091A6DA2E46EBB3E4725F5A063615">
    <w:name w:val="4F9091A6DA2E46EBB3E4725F5A063615"/>
    <w:rsid w:val="002504D8"/>
  </w:style>
  <w:style w:type="paragraph" w:customStyle="1" w:styleId="85D43BB9B896437397301700DBF4BA3A">
    <w:name w:val="85D43BB9B896437397301700DBF4BA3A"/>
    <w:rsid w:val="002504D8"/>
  </w:style>
  <w:style w:type="paragraph" w:customStyle="1" w:styleId="E8DABA06832F4A419E33457A5A3D215C">
    <w:name w:val="E8DABA06832F4A419E33457A5A3D215C"/>
    <w:rsid w:val="002504D8"/>
  </w:style>
  <w:style w:type="paragraph" w:customStyle="1" w:styleId="B6CFF8A599314D2DA3A4AF634FDEA9E3">
    <w:name w:val="B6CFF8A599314D2DA3A4AF634FDEA9E3"/>
    <w:rsid w:val="002504D8"/>
  </w:style>
  <w:style w:type="paragraph" w:customStyle="1" w:styleId="FD4AA792A6BB41E5A079C13CB5A038E0">
    <w:name w:val="FD4AA792A6BB41E5A079C13CB5A038E0"/>
    <w:rsid w:val="002504D8"/>
  </w:style>
  <w:style w:type="paragraph" w:customStyle="1" w:styleId="3BFDC812FC55487191B3AC996B2AB6FA">
    <w:name w:val="3BFDC812FC55487191B3AC996B2AB6FA"/>
    <w:rsid w:val="002504D8"/>
  </w:style>
  <w:style w:type="paragraph" w:customStyle="1" w:styleId="4242C809C3F24AA5B68A8F2BB2569B63">
    <w:name w:val="4242C809C3F24AA5B68A8F2BB2569B63"/>
    <w:rsid w:val="002504D8"/>
  </w:style>
  <w:style w:type="paragraph" w:customStyle="1" w:styleId="9758230E8066489FB88AC95F9A0DC5F5">
    <w:name w:val="9758230E8066489FB88AC95F9A0DC5F5"/>
    <w:rsid w:val="002504D8"/>
  </w:style>
  <w:style w:type="paragraph" w:customStyle="1" w:styleId="451E32160B4D455B82AA96D5A7209342">
    <w:name w:val="451E32160B4D455B82AA96D5A7209342"/>
    <w:rsid w:val="002504D8"/>
  </w:style>
  <w:style w:type="paragraph" w:customStyle="1" w:styleId="BB7F0038E0104AA895985DF2F1E1D5DF">
    <w:name w:val="BB7F0038E0104AA895985DF2F1E1D5DF"/>
    <w:rsid w:val="002504D8"/>
  </w:style>
  <w:style w:type="paragraph" w:customStyle="1" w:styleId="02862A762EAD4FF1B29DC02D9849D03B">
    <w:name w:val="02862A762EAD4FF1B29DC02D9849D03B"/>
    <w:rsid w:val="002504D8"/>
  </w:style>
  <w:style w:type="paragraph" w:customStyle="1" w:styleId="0B092D82F28B44819F141762F8F751EF">
    <w:name w:val="0B092D82F28B44819F141762F8F751EF"/>
    <w:rsid w:val="002504D8"/>
  </w:style>
  <w:style w:type="paragraph" w:customStyle="1" w:styleId="F09303385EA4499196CD0582477D33D4">
    <w:name w:val="F09303385EA4499196CD0582477D33D4"/>
    <w:rsid w:val="002504D8"/>
  </w:style>
  <w:style w:type="paragraph" w:customStyle="1" w:styleId="94C8890AA5624DB28FF717E086F84467">
    <w:name w:val="94C8890AA5624DB28FF717E086F84467"/>
    <w:rsid w:val="002504D8"/>
  </w:style>
  <w:style w:type="paragraph" w:customStyle="1" w:styleId="16997632F6EE4C26A8F11A5958EC6C46">
    <w:name w:val="16997632F6EE4C26A8F11A5958EC6C46"/>
    <w:rsid w:val="002504D8"/>
  </w:style>
  <w:style w:type="paragraph" w:customStyle="1" w:styleId="6C65CD0F9DAF4820828D57FDA074F7D0">
    <w:name w:val="6C65CD0F9DAF4820828D57FDA074F7D0"/>
    <w:rsid w:val="00961FA5"/>
  </w:style>
  <w:style w:type="paragraph" w:customStyle="1" w:styleId="70DAC13148DB449EB64140E46F02EBE8">
    <w:name w:val="70DAC13148DB449EB64140E46F02EBE8"/>
    <w:rsid w:val="00961FA5"/>
  </w:style>
  <w:style w:type="paragraph" w:customStyle="1" w:styleId="5C5996EC54E441339DDFCAAC0B1CA8FA">
    <w:name w:val="5C5996EC54E441339DDFCAAC0B1CA8FA"/>
    <w:rsid w:val="00961FA5"/>
  </w:style>
  <w:style w:type="paragraph" w:customStyle="1" w:styleId="E19BCEC23E71485A86AFCA416AD32A55">
    <w:name w:val="E19BCEC23E71485A86AFCA416AD32A55"/>
    <w:rsid w:val="00961FA5"/>
  </w:style>
  <w:style w:type="paragraph" w:customStyle="1" w:styleId="D0198446760E4F3E9F9237FEABFBAC81">
    <w:name w:val="D0198446760E4F3E9F9237FEABFBAC81"/>
    <w:rsid w:val="00961FA5"/>
  </w:style>
  <w:style w:type="paragraph" w:customStyle="1" w:styleId="4B21D20CA0E441B484A922F2EA04D0F8">
    <w:name w:val="4B21D20CA0E441B484A922F2EA04D0F8"/>
    <w:rsid w:val="00961FA5"/>
  </w:style>
  <w:style w:type="paragraph" w:customStyle="1" w:styleId="302A7EC2FD07490C8719BD3F2B7603CA">
    <w:name w:val="302A7EC2FD07490C8719BD3F2B7603CA"/>
    <w:rsid w:val="00961FA5"/>
  </w:style>
  <w:style w:type="paragraph" w:customStyle="1" w:styleId="52DCDC3907EC4CF18279FA7488BB6319">
    <w:name w:val="52DCDC3907EC4CF18279FA7488BB6319"/>
    <w:rsid w:val="00961FA5"/>
  </w:style>
  <w:style w:type="paragraph" w:customStyle="1" w:styleId="338C21C4265C4362A6A2BA905AACF87C">
    <w:name w:val="338C21C4265C4362A6A2BA905AACF87C"/>
    <w:rsid w:val="00961FA5"/>
  </w:style>
  <w:style w:type="paragraph" w:customStyle="1" w:styleId="AAFD1FD192EC48E88549BE6BB246EE04">
    <w:name w:val="AAFD1FD192EC48E88549BE6BB246EE04"/>
    <w:rsid w:val="00961FA5"/>
  </w:style>
  <w:style w:type="paragraph" w:customStyle="1" w:styleId="66DC814102FD46FDB16724A714DFB766">
    <w:name w:val="66DC814102FD46FDB16724A714DFB766"/>
    <w:rsid w:val="00961FA5"/>
  </w:style>
  <w:style w:type="paragraph" w:customStyle="1" w:styleId="CD9AEFF351C349F488D8DC588C14D21C">
    <w:name w:val="CD9AEFF351C349F488D8DC588C14D21C"/>
    <w:rsid w:val="00961FA5"/>
  </w:style>
  <w:style w:type="paragraph" w:customStyle="1" w:styleId="1BFFD2FBDA35429AA436D08CA8514B0A">
    <w:name w:val="1BFFD2FBDA35429AA436D08CA8514B0A"/>
    <w:rsid w:val="00961FA5"/>
  </w:style>
  <w:style w:type="paragraph" w:customStyle="1" w:styleId="B061F5A85E1248F2BFD45F777DB21F86">
    <w:name w:val="B061F5A85E1248F2BFD45F777DB21F86"/>
    <w:rsid w:val="00961FA5"/>
  </w:style>
  <w:style w:type="paragraph" w:customStyle="1" w:styleId="8EC5A1AD5F5747758852E8EB050C1BB6">
    <w:name w:val="8EC5A1AD5F5747758852E8EB050C1BB6"/>
    <w:rsid w:val="00961FA5"/>
  </w:style>
  <w:style w:type="paragraph" w:customStyle="1" w:styleId="F8ADAC09346149CDBA721E47D01097FD">
    <w:name w:val="F8ADAC09346149CDBA721E47D01097FD"/>
    <w:rsid w:val="00961FA5"/>
  </w:style>
  <w:style w:type="paragraph" w:customStyle="1" w:styleId="605AA206FD8147658FF752A24BC85617">
    <w:name w:val="605AA206FD8147658FF752A24BC85617"/>
    <w:rsid w:val="00961FA5"/>
  </w:style>
  <w:style w:type="paragraph" w:customStyle="1" w:styleId="C883EEEC10C94C08BA615A323688798B">
    <w:name w:val="C883EEEC10C94C08BA615A323688798B"/>
    <w:rsid w:val="00961FA5"/>
  </w:style>
  <w:style w:type="paragraph" w:customStyle="1" w:styleId="EE72CE8AA79B4B0F99F93C87655FB30E">
    <w:name w:val="EE72CE8AA79B4B0F99F93C87655FB30E"/>
    <w:rsid w:val="00961FA5"/>
  </w:style>
  <w:style w:type="paragraph" w:customStyle="1" w:styleId="8CCACDBC2D0A4907AA28C30ED1C3F19F">
    <w:name w:val="8CCACDBC2D0A4907AA28C30ED1C3F19F"/>
    <w:rsid w:val="00961FA5"/>
  </w:style>
  <w:style w:type="paragraph" w:customStyle="1" w:styleId="5B6A5D6322BC40DEB4C6D92E353CC3E4">
    <w:name w:val="5B6A5D6322BC40DEB4C6D92E353CC3E4"/>
    <w:rsid w:val="00961FA5"/>
  </w:style>
  <w:style w:type="paragraph" w:customStyle="1" w:styleId="8C92189FBD704987AD9568388EBADDC8">
    <w:name w:val="8C92189FBD704987AD9568388EBADDC8"/>
    <w:rsid w:val="00961FA5"/>
  </w:style>
  <w:style w:type="paragraph" w:customStyle="1" w:styleId="1D788AB33D594D3AAD7671A77812E21A">
    <w:name w:val="1D788AB33D594D3AAD7671A77812E21A"/>
    <w:rsid w:val="00961FA5"/>
  </w:style>
  <w:style w:type="paragraph" w:customStyle="1" w:styleId="EF1DC4A4A0634BBDA3A2764CBB68AF31">
    <w:name w:val="EF1DC4A4A0634BBDA3A2764CBB68AF31"/>
    <w:rsid w:val="00961FA5"/>
  </w:style>
  <w:style w:type="paragraph" w:customStyle="1" w:styleId="0E3D78142DF04770866F7A9BD7856223">
    <w:name w:val="0E3D78142DF04770866F7A9BD7856223"/>
    <w:rsid w:val="00961FA5"/>
  </w:style>
  <w:style w:type="paragraph" w:customStyle="1" w:styleId="7068D68F7F984754BF43C843A7A1A0CA">
    <w:name w:val="7068D68F7F984754BF43C843A7A1A0CA"/>
    <w:rsid w:val="00961FA5"/>
  </w:style>
  <w:style w:type="paragraph" w:customStyle="1" w:styleId="36FB747FCB95487DAD602A2491302148">
    <w:name w:val="36FB747FCB95487DAD602A2491302148"/>
    <w:rsid w:val="00961FA5"/>
  </w:style>
  <w:style w:type="paragraph" w:customStyle="1" w:styleId="5C16B91CB5B2481E8AAFB005F209AFA2">
    <w:name w:val="5C16B91CB5B2481E8AAFB005F209AFA2"/>
    <w:rsid w:val="00961FA5"/>
  </w:style>
  <w:style w:type="paragraph" w:customStyle="1" w:styleId="E53296368E324325BA88786144883DDB">
    <w:name w:val="E53296368E324325BA88786144883DDB"/>
    <w:rsid w:val="00961FA5"/>
  </w:style>
  <w:style w:type="paragraph" w:customStyle="1" w:styleId="A12AF11B55924D0C8FBD698DF1930906">
    <w:name w:val="A12AF11B55924D0C8FBD698DF1930906"/>
    <w:rsid w:val="00961FA5"/>
  </w:style>
  <w:style w:type="paragraph" w:customStyle="1" w:styleId="1ECCFC13673D43DB90986615C0CD1F14">
    <w:name w:val="1ECCFC13673D43DB90986615C0CD1F14"/>
    <w:rsid w:val="00961FA5"/>
  </w:style>
  <w:style w:type="paragraph" w:customStyle="1" w:styleId="4F5EB16948C24686814568E0B8EFAAD5">
    <w:name w:val="4F5EB16948C24686814568E0B8EFAAD5"/>
    <w:rsid w:val="00961FA5"/>
  </w:style>
  <w:style w:type="paragraph" w:customStyle="1" w:styleId="4781ACFEC4BB4E2AB71BF3C699B4152F">
    <w:name w:val="4781ACFEC4BB4E2AB71BF3C699B4152F"/>
    <w:rsid w:val="00961FA5"/>
  </w:style>
  <w:style w:type="paragraph" w:customStyle="1" w:styleId="67D9D4C26CA74BEBBEBCA0A1BCB18CA0">
    <w:name w:val="67D9D4C26CA74BEBBEBCA0A1BCB18CA0"/>
    <w:rsid w:val="00961FA5"/>
  </w:style>
  <w:style w:type="paragraph" w:customStyle="1" w:styleId="5A2E6D5A7B784D8B9D728399CD3D9A68">
    <w:name w:val="5A2E6D5A7B784D8B9D728399CD3D9A68"/>
    <w:rsid w:val="00961FA5"/>
  </w:style>
  <w:style w:type="paragraph" w:customStyle="1" w:styleId="3910AAEA17DA4857BF09CA4AE5990FAE">
    <w:name w:val="3910AAEA17DA4857BF09CA4AE5990FAE"/>
    <w:rsid w:val="00961FA5"/>
  </w:style>
  <w:style w:type="paragraph" w:customStyle="1" w:styleId="D73CDD1DB3A04CAD8806D2243D15C1CF">
    <w:name w:val="D73CDD1DB3A04CAD8806D2243D15C1CF"/>
    <w:rsid w:val="00961FA5"/>
  </w:style>
  <w:style w:type="paragraph" w:customStyle="1" w:styleId="FCF6C2F8A8E34E23B154AFEF7FAD4DE2">
    <w:name w:val="FCF6C2F8A8E34E23B154AFEF7FAD4DE2"/>
    <w:rsid w:val="00961FA5"/>
  </w:style>
  <w:style w:type="paragraph" w:customStyle="1" w:styleId="26E3A34CF91D42349DA7AC39E998F759">
    <w:name w:val="26E3A34CF91D42349DA7AC39E998F759"/>
    <w:rsid w:val="00961FA5"/>
  </w:style>
  <w:style w:type="paragraph" w:customStyle="1" w:styleId="964F27ABBC1E4A9E9726914EC8E140D6">
    <w:name w:val="964F27ABBC1E4A9E9726914EC8E140D6"/>
    <w:rsid w:val="00961FA5"/>
  </w:style>
  <w:style w:type="paragraph" w:customStyle="1" w:styleId="09AFA6B47A8643FB9BFF37BE0DA1AA33">
    <w:name w:val="09AFA6B47A8643FB9BFF37BE0DA1AA33"/>
    <w:rsid w:val="00961FA5"/>
  </w:style>
  <w:style w:type="paragraph" w:customStyle="1" w:styleId="DF41E782FE0C4BD4A0C88FB144F151BB">
    <w:name w:val="DF41E782FE0C4BD4A0C88FB144F151BB"/>
    <w:rsid w:val="00961FA5"/>
  </w:style>
  <w:style w:type="paragraph" w:customStyle="1" w:styleId="9CD8FD200B6C433E924FF713F99D18FE">
    <w:name w:val="9CD8FD200B6C433E924FF713F99D18FE"/>
    <w:rsid w:val="00961FA5"/>
  </w:style>
  <w:style w:type="paragraph" w:customStyle="1" w:styleId="81EB56490B3A4629B27FE93CEC672B64">
    <w:name w:val="81EB56490B3A4629B27FE93CEC672B64"/>
    <w:rsid w:val="00961FA5"/>
  </w:style>
  <w:style w:type="paragraph" w:customStyle="1" w:styleId="8D6643C228C74CFF9FE1688E7D477EEF">
    <w:name w:val="8D6643C228C74CFF9FE1688E7D477EEF"/>
    <w:rsid w:val="00961FA5"/>
  </w:style>
  <w:style w:type="paragraph" w:customStyle="1" w:styleId="57517CD09B8F40DEB1A7F3D52DEBA823">
    <w:name w:val="57517CD09B8F40DEB1A7F3D52DEBA823"/>
    <w:rsid w:val="00961FA5"/>
  </w:style>
  <w:style w:type="paragraph" w:customStyle="1" w:styleId="60C9AE550ADC4CA1A46F33B555C4A8ED">
    <w:name w:val="60C9AE550ADC4CA1A46F33B555C4A8ED"/>
    <w:rsid w:val="00961FA5"/>
  </w:style>
  <w:style w:type="paragraph" w:customStyle="1" w:styleId="872827CB87C44707A6178A05C19E0339">
    <w:name w:val="872827CB87C44707A6178A05C19E0339"/>
    <w:rsid w:val="00961FA5"/>
  </w:style>
  <w:style w:type="paragraph" w:customStyle="1" w:styleId="300BFED0633F48A6A79233503E279F4C">
    <w:name w:val="300BFED0633F48A6A79233503E279F4C"/>
    <w:rsid w:val="00961FA5"/>
  </w:style>
  <w:style w:type="paragraph" w:customStyle="1" w:styleId="7A232CA59E0648FF836545131346FC04">
    <w:name w:val="7A232CA59E0648FF836545131346FC04"/>
    <w:rsid w:val="00961FA5"/>
  </w:style>
  <w:style w:type="paragraph" w:customStyle="1" w:styleId="388DDA13481944A2B1D3A0C638424376">
    <w:name w:val="388DDA13481944A2B1D3A0C638424376"/>
    <w:rsid w:val="00961FA5"/>
  </w:style>
  <w:style w:type="paragraph" w:customStyle="1" w:styleId="F24661EAC15B45E39B2947583D027EA3">
    <w:name w:val="F24661EAC15B45E39B2947583D027EA3"/>
    <w:rsid w:val="00961FA5"/>
  </w:style>
  <w:style w:type="paragraph" w:customStyle="1" w:styleId="EC0B3CB877CF48FA8F5F444FF55646F5">
    <w:name w:val="EC0B3CB877CF48FA8F5F444FF55646F5"/>
    <w:rsid w:val="00961FA5"/>
  </w:style>
  <w:style w:type="paragraph" w:customStyle="1" w:styleId="0842527B7B194F30BA39F6ED7956183F">
    <w:name w:val="0842527B7B194F30BA39F6ED7956183F"/>
    <w:rsid w:val="00961FA5"/>
  </w:style>
  <w:style w:type="paragraph" w:customStyle="1" w:styleId="204D054F0A29496CAB9FB0F670735BC9">
    <w:name w:val="204D054F0A29496CAB9FB0F670735BC9"/>
    <w:rsid w:val="00961FA5"/>
  </w:style>
  <w:style w:type="paragraph" w:customStyle="1" w:styleId="4EF5B06E319041BDA6D7C71514D1164F">
    <w:name w:val="4EF5B06E319041BDA6D7C71514D1164F"/>
    <w:rsid w:val="00961FA5"/>
  </w:style>
  <w:style w:type="paragraph" w:customStyle="1" w:styleId="B07B8C1C2B0E4652BF738BFBEA39B60A">
    <w:name w:val="B07B8C1C2B0E4652BF738BFBEA39B60A"/>
    <w:rsid w:val="00961FA5"/>
  </w:style>
  <w:style w:type="paragraph" w:customStyle="1" w:styleId="A4370727F66E4DC29872ADF2F7D1F9FC">
    <w:name w:val="A4370727F66E4DC29872ADF2F7D1F9FC"/>
    <w:rsid w:val="00961FA5"/>
  </w:style>
  <w:style w:type="paragraph" w:customStyle="1" w:styleId="4A3C6DFA99BD462490CE6670C563D34F">
    <w:name w:val="4A3C6DFA99BD462490CE6670C563D34F"/>
    <w:rsid w:val="00961FA5"/>
  </w:style>
  <w:style w:type="paragraph" w:customStyle="1" w:styleId="3D5CAD4E57D24C5D96F75E4C345E8873">
    <w:name w:val="3D5CAD4E57D24C5D96F75E4C345E8873"/>
    <w:rsid w:val="00961FA5"/>
  </w:style>
  <w:style w:type="paragraph" w:customStyle="1" w:styleId="A2C084EFBAD645B68ED847AF9FC36B3F">
    <w:name w:val="A2C084EFBAD645B68ED847AF9FC36B3F"/>
    <w:rsid w:val="00961FA5"/>
  </w:style>
  <w:style w:type="paragraph" w:customStyle="1" w:styleId="49A4F29FA85742A8AFA3A9544B1FC8DA">
    <w:name w:val="49A4F29FA85742A8AFA3A9544B1FC8DA"/>
    <w:rsid w:val="00961FA5"/>
  </w:style>
  <w:style w:type="paragraph" w:customStyle="1" w:styleId="64DAC72880E042369EAA1FB7667CAD85">
    <w:name w:val="64DAC72880E042369EAA1FB7667CAD85"/>
    <w:rsid w:val="00961FA5"/>
  </w:style>
  <w:style w:type="paragraph" w:customStyle="1" w:styleId="A18B29419ABA4B3887D47841DC7366F9">
    <w:name w:val="A18B29419ABA4B3887D47841DC7366F9"/>
    <w:rsid w:val="00961FA5"/>
  </w:style>
  <w:style w:type="paragraph" w:customStyle="1" w:styleId="8C818D25DC2243F08376A92E5FCD484C">
    <w:name w:val="8C818D25DC2243F08376A92E5FCD484C"/>
    <w:rsid w:val="00961FA5"/>
  </w:style>
  <w:style w:type="paragraph" w:customStyle="1" w:styleId="ACDB9661EFE24285B7267F0B91BD2F70">
    <w:name w:val="ACDB9661EFE24285B7267F0B91BD2F70"/>
    <w:rsid w:val="00961FA5"/>
  </w:style>
  <w:style w:type="paragraph" w:customStyle="1" w:styleId="09BD96D1F840438B9C647D5C9DD3ACC9">
    <w:name w:val="09BD96D1F840438B9C647D5C9DD3ACC9"/>
    <w:rsid w:val="00961FA5"/>
  </w:style>
  <w:style w:type="paragraph" w:customStyle="1" w:styleId="FA825B47EB404F20B277475A5769ADD6">
    <w:name w:val="FA825B47EB404F20B277475A5769ADD6"/>
    <w:rsid w:val="00961FA5"/>
  </w:style>
  <w:style w:type="paragraph" w:customStyle="1" w:styleId="5B3C080E4E034B008BE9B17BDD82E3AC">
    <w:name w:val="5B3C080E4E034B008BE9B17BDD82E3AC"/>
    <w:rsid w:val="00961FA5"/>
  </w:style>
  <w:style w:type="paragraph" w:customStyle="1" w:styleId="DBC9085CC96F421A8FC71BCF32627670">
    <w:name w:val="DBC9085CC96F421A8FC71BCF32627670"/>
    <w:rsid w:val="00961FA5"/>
  </w:style>
  <w:style w:type="paragraph" w:customStyle="1" w:styleId="B90EC93246D84437A902C28C17F54057">
    <w:name w:val="B90EC93246D84437A902C28C17F54057"/>
    <w:rsid w:val="00961FA5"/>
  </w:style>
  <w:style w:type="paragraph" w:customStyle="1" w:styleId="7928181C6A544DE58C8EEA438935EAB1">
    <w:name w:val="7928181C6A544DE58C8EEA438935EAB1"/>
    <w:rsid w:val="00961FA5"/>
  </w:style>
  <w:style w:type="paragraph" w:customStyle="1" w:styleId="01A5C4D71CF048178177D210F860DC11">
    <w:name w:val="01A5C4D71CF048178177D210F860DC11"/>
    <w:rsid w:val="00961FA5"/>
  </w:style>
  <w:style w:type="paragraph" w:customStyle="1" w:styleId="69C661ADBF8047B1AE84A3D2DF864978">
    <w:name w:val="69C661ADBF8047B1AE84A3D2DF864978"/>
    <w:rsid w:val="00961FA5"/>
  </w:style>
  <w:style w:type="paragraph" w:customStyle="1" w:styleId="1DE6C0006ADD4335902A6E619FD1DD06">
    <w:name w:val="1DE6C0006ADD4335902A6E619FD1DD06"/>
    <w:rsid w:val="00961FA5"/>
  </w:style>
  <w:style w:type="paragraph" w:customStyle="1" w:styleId="5F5015E00C744D72BC16781AC76CD410">
    <w:name w:val="5F5015E00C744D72BC16781AC76CD410"/>
    <w:rsid w:val="00961FA5"/>
  </w:style>
  <w:style w:type="paragraph" w:customStyle="1" w:styleId="3194246B89F946FE9C94BF680C7F8067">
    <w:name w:val="3194246B89F946FE9C94BF680C7F8067"/>
    <w:rsid w:val="00961FA5"/>
  </w:style>
  <w:style w:type="paragraph" w:customStyle="1" w:styleId="BAEE6A0167794680A71B911A27946F05">
    <w:name w:val="BAEE6A0167794680A71B911A27946F05"/>
    <w:rsid w:val="00961FA5"/>
  </w:style>
  <w:style w:type="paragraph" w:customStyle="1" w:styleId="3C58321BEF6B4D79BD8C7C6BA76861AE">
    <w:name w:val="3C58321BEF6B4D79BD8C7C6BA76861AE"/>
    <w:rsid w:val="00961FA5"/>
  </w:style>
  <w:style w:type="paragraph" w:customStyle="1" w:styleId="570E67B3DC1D4E7AAD62BDD18136AACB">
    <w:name w:val="570E67B3DC1D4E7AAD62BDD18136AACB"/>
    <w:rsid w:val="00961FA5"/>
  </w:style>
  <w:style w:type="paragraph" w:customStyle="1" w:styleId="E0A974D41E834760974E91350A4BB73E">
    <w:name w:val="E0A974D41E834760974E91350A4BB73E"/>
    <w:rsid w:val="00961FA5"/>
  </w:style>
  <w:style w:type="paragraph" w:customStyle="1" w:styleId="20502EE078244FDD8D00DFBF82533BB7">
    <w:name w:val="20502EE078244FDD8D00DFBF82533BB7"/>
    <w:rsid w:val="00961FA5"/>
  </w:style>
  <w:style w:type="paragraph" w:customStyle="1" w:styleId="4D0D9C8D3E0D460DBDDE737D412C248D">
    <w:name w:val="4D0D9C8D3E0D460DBDDE737D412C248D"/>
    <w:rsid w:val="00961FA5"/>
  </w:style>
  <w:style w:type="paragraph" w:customStyle="1" w:styleId="3995534B99CD42DC88A5BC7C3AD389DD">
    <w:name w:val="3995534B99CD42DC88A5BC7C3AD389DD"/>
    <w:rsid w:val="00961FA5"/>
  </w:style>
  <w:style w:type="paragraph" w:customStyle="1" w:styleId="93A0BA72DF824E32B54FCA680D7E4E49">
    <w:name w:val="93A0BA72DF824E32B54FCA680D7E4E49"/>
    <w:rsid w:val="00961FA5"/>
  </w:style>
  <w:style w:type="paragraph" w:customStyle="1" w:styleId="7837DF5EB82546A19E87A73EC553525C">
    <w:name w:val="7837DF5EB82546A19E87A73EC553525C"/>
    <w:rsid w:val="00961FA5"/>
  </w:style>
  <w:style w:type="paragraph" w:customStyle="1" w:styleId="D7987722A60A4CDDA3B93041323B04E0">
    <w:name w:val="D7987722A60A4CDDA3B93041323B04E0"/>
    <w:rsid w:val="00961FA5"/>
  </w:style>
  <w:style w:type="paragraph" w:customStyle="1" w:styleId="E5E8791962D34FB9BB0B6696E07476B9">
    <w:name w:val="E5E8791962D34FB9BB0B6696E07476B9"/>
    <w:rsid w:val="00961FA5"/>
  </w:style>
  <w:style w:type="paragraph" w:customStyle="1" w:styleId="E82AFBDD00AF4B59B84DBD2B0C69F37E">
    <w:name w:val="E82AFBDD00AF4B59B84DBD2B0C69F37E"/>
    <w:rsid w:val="00961FA5"/>
  </w:style>
  <w:style w:type="paragraph" w:customStyle="1" w:styleId="601ED132B82844B38012A9F28412DC13">
    <w:name w:val="601ED132B82844B38012A9F28412DC13"/>
    <w:rsid w:val="00961FA5"/>
  </w:style>
  <w:style w:type="paragraph" w:customStyle="1" w:styleId="6FF303D22BB54770AA7CA829DC858315">
    <w:name w:val="6FF303D22BB54770AA7CA829DC858315"/>
    <w:rsid w:val="00961FA5"/>
  </w:style>
  <w:style w:type="paragraph" w:customStyle="1" w:styleId="E74CC32431AB4E0F8BA85AC1836AC72C">
    <w:name w:val="E74CC32431AB4E0F8BA85AC1836AC72C"/>
    <w:rsid w:val="00961FA5"/>
  </w:style>
  <w:style w:type="paragraph" w:customStyle="1" w:styleId="D66C98B72BA64A46A0B849A15793130E">
    <w:name w:val="D66C98B72BA64A46A0B849A15793130E"/>
    <w:rsid w:val="00961FA5"/>
  </w:style>
  <w:style w:type="paragraph" w:customStyle="1" w:styleId="7FBA9517AC0B48068A50E324B345607B">
    <w:name w:val="7FBA9517AC0B48068A50E324B345607B"/>
    <w:rsid w:val="00961FA5"/>
  </w:style>
  <w:style w:type="paragraph" w:customStyle="1" w:styleId="9FFE21DA62274E52A5A4BB4EDF5177A9">
    <w:name w:val="9FFE21DA62274E52A5A4BB4EDF5177A9"/>
    <w:rsid w:val="00961FA5"/>
  </w:style>
  <w:style w:type="paragraph" w:customStyle="1" w:styleId="EDAA51B168EE472A9042CE2ADC9DB7FD">
    <w:name w:val="EDAA51B168EE472A9042CE2ADC9DB7FD"/>
    <w:rsid w:val="00961FA5"/>
  </w:style>
  <w:style w:type="paragraph" w:customStyle="1" w:styleId="15110F365F264163B7C74E637413CF82">
    <w:name w:val="15110F365F264163B7C74E637413CF82"/>
    <w:rsid w:val="00961FA5"/>
  </w:style>
  <w:style w:type="paragraph" w:customStyle="1" w:styleId="4E5DCFE6E7F649D5A77DCC0681961CDE">
    <w:name w:val="4E5DCFE6E7F649D5A77DCC0681961CDE"/>
    <w:rsid w:val="00961FA5"/>
  </w:style>
  <w:style w:type="paragraph" w:customStyle="1" w:styleId="76B60B2AA05E4A819F96B5EA702A09DC">
    <w:name w:val="76B60B2AA05E4A819F96B5EA702A09DC"/>
    <w:rsid w:val="00961FA5"/>
  </w:style>
  <w:style w:type="paragraph" w:customStyle="1" w:styleId="FA5151642A0F4A9C9B5A2C1171E7FD3A">
    <w:name w:val="FA5151642A0F4A9C9B5A2C1171E7FD3A"/>
    <w:rsid w:val="00961FA5"/>
  </w:style>
  <w:style w:type="paragraph" w:customStyle="1" w:styleId="69325529101B447183C35A8D1C91C853">
    <w:name w:val="69325529101B447183C35A8D1C91C853"/>
    <w:rsid w:val="00961FA5"/>
  </w:style>
  <w:style w:type="paragraph" w:customStyle="1" w:styleId="D5620136D8184B9AB93460BFE5E4DF52">
    <w:name w:val="D5620136D8184B9AB93460BFE5E4DF52"/>
    <w:rsid w:val="00961FA5"/>
  </w:style>
  <w:style w:type="paragraph" w:customStyle="1" w:styleId="AC1F72E7B40947B59F9982DDBB8452EB">
    <w:name w:val="AC1F72E7B40947B59F9982DDBB8452EB"/>
    <w:rsid w:val="00ED3A26"/>
  </w:style>
  <w:style w:type="paragraph" w:customStyle="1" w:styleId="A4FDE686DC79422795A1685C98B8FFF4">
    <w:name w:val="A4FDE686DC79422795A1685C98B8FFF4"/>
    <w:rsid w:val="00ED3A26"/>
  </w:style>
  <w:style w:type="paragraph" w:customStyle="1" w:styleId="AC8A108170B24FC58005445A36B59705">
    <w:name w:val="AC8A108170B24FC58005445A36B59705"/>
    <w:rsid w:val="00ED3A26"/>
  </w:style>
  <w:style w:type="paragraph" w:customStyle="1" w:styleId="523F684B791649AABA50ACEFDA2BCD84">
    <w:name w:val="523F684B791649AABA50ACEFDA2BCD84"/>
    <w:rsid w:val="00ED3A26"/>
  </w:style>
  <w:style w:type="paragraph" w:customStyle="1" w:styleId="C9D27C7C66B540E6B129F514B2E6535C">
    <w:name w:val="C9D27C7C66B540E6B129F514B2E6535C"/>
    <w:rsid w:val="00ED3A26"/>
  </w:style>
  <w:style w:type="paragraph" w:customStyle="1" w:styleId="0F5B8C2189614BAB896E8B1EA61A38BF">
    <w:name w:val="0F5B8C2189614BAB896E8B1EA61A38BF"/>
    <w:rsid w:val="00ED3A26"/>
  </w:style>
  <w:style w:type="paragraph" w:customStyle="1" w:styleId="DFEBF3686A6C4B6EAA2ADE024BB7675B">
    <w:name w:val="DFEBF3686A6C4B6EAA2ADE024BB7675B"/>
    <w:rsid w:val="007B4B2B"/>
  </w:style>
  <w:style w:type="paragraph" w:customStyle="1" w:styleId="8CD6CC81FADA4B29A832A90D35E4A0ED">
    <w:name w:val="8CD6CC81FADA4B29A832A90D35E4A0ED"/>
    <w:rsid w:val="007B4B2B"/>
  </w:style>
  <w:style w:type="paragraph" w:customStyle="1" w:styleId="8C65CEFFCF744579897DB1F08F89273C">
    <w:name w:val="8C65CEFFCF744579897DB1F08F89273C"/>
    <w:rsid w:val="00F81F36"/>
  </w:style>
  <w:style w:type="paragraph" w:customStyle="1" w:styleId="861DBD054FA046EF80030A18585DCCB3">
    <w:name w:val="861DBD054FA046EF80030A18585DCCB3"/>
    <w:rsid w:val="00F81F36"/>
  </w:style>
  <w:style w:type="paragraph" w:customStyle="1" w:styleId="50B85E0C77D44A87812896B78ACC4038">
    <w:name w:val="50B85E0C77D44A87812896B78ACC4038"/>
    <w:rsid w:val="00F81F36"/>
  </w:style>
  <w:style w:type="paragraph" w:customStyle="1" w:styleId="A083BF9EF61841918C4E59EF925E2128">
    <w:name w:val="A083BF9EF61841918C4E59EF925E2128"/>
    <w:rsid w:val="00F81F36"/>
  </w:style>
  <w:style w:type="paragraph" w:customStyle="1" w:styleId="B7662903D3B54286A70CB622554EF400">
    <w:name w:val="B7662903D3B54286A70CB622554EF400"/>
    <w:rsid w:val="00F81F36"/>
  </w:style>
  <w:style w:type="paragraph" w:customStyle="1" w:styleId="47BA9FE1B77341CF9B58DDB5A74C8822">
    <w:name w:val="47BA9FE1B77341CF9B58DDB5A74C8822"/>
    <w:rsid w:val="00F81F36"/>
  </w:style>
  <w:style w:type="paragraph" w:customStyle="1" w:styleId="3EA1D6DCAE414F37BAFD5E2E5BD12116">
    <w:name w:val="3EA1D6DCAE414F37BAFD5E2E5BD12116"/>
    <w:rsid w:val="00F81F36"/>
  </w:style>
  <w:style w:type="paragraph" w:customStyle="1" w:styleId="F7A3F8BD3933447F9495B704645DD206">
    <w:name w:val="F7A3F8BD3933447F9495B704645DD206"/>
    <w:rsid w:val="00F81F36"/>
  </w:style>
  <w:style w:type="paragraph" w:customStyle="1" w:styleId="C1665B2C12274DA29302CBC1A92D842C">
    <w:name w:val="C1665B2C12274DA29302CBC1A92D842C"/>
    <w:rsid w:val="00F81F36"/>
  </w:style>
  <w:style w:type="paragraph" w:customStyle="1" w:styleId="C810B9E7B1B34F8E802016C763EE3A99">
    <w:name w:val="C810B9E7B1B34F8E802016C763EE3A99"/>
    <w:rsid w:val="00F81F36"/>
  </w:style>
  <w:style w:type="paragraph" w:customStyle="1" w:styleId="A54263BC70A04FC0AD59743C2714CD50">
    <w:name w:val="A54263BC70A04FC0AD59743C2714CD50"/>
    <w:rsid w:val="003C6DAA"/>
  </w:style>
  <w:style w:type="paragraph" w:customStyle="1" w:styleId="4AF5491D0ADA4FB18E78036D48579E75">
    <w:name w:val="4AF5491D0ADA4FB18E78036D48579E75"/>
    <w:rsid w:val="003C6DAA"/>
  </w:style>
  <w:style w:type="paragraph" w:customStyle="1" w:styleId="94F9E6C00B694B0DBB219DACD3291BE8">
    <w:name w:val="94F9E6C00B694B0DBB219DACD3291BE8"/>
    <w:rsid w:val="007E560D"/>
  </w:style>
  <w:style w:type="paragraph" w:customStyle="1" w:styleId="B5608384C7B746A18E2573F2E293C055">
    <w:name w:val="B5608384C7B746A18E2573F2E293C055"/>
    <w:rsid w:val="007E560D"/>
  </w:style>
  <w:style w:type="paragraph" w:customStyle="1" w:styleId="7773FE08ABDB460D99361704B4251416">
    <w:name w:val="7773FE08ABDB460D99361704B4251416"/>
    <w:rsid w:val="007E560D"/>
  </w:style>
  <w:style w:type="paragraph" w:customStyle="1" w:styleId="31DD85389BD34A5A8107EDF254E8CBAB">
    <w:name w:val="31DD85389BD34A5A8107EDF254E8CBAB"/>
    <w:rsid w:val="00FB4791"/>
  </w:style>
  <w:style w:type="paragraph" w:customStyle="1" w:styleId="CF0AE24612F943DCBD7A48D83CBC8EBE">
    <w:name w:val="CF0AE24612F943DCBD7A48D83CBC8EBE"/>
    <w:rsid w:val="00FB4791"/>
  </w:style>
  <w:style w:type="paragraph" w:customStyle="1" w:styleId="28AFC64E3B12413A838162819C395256">
    <w:name w:val="28AFC64E3B12413A838162819C395256"/>
    <w:rsid w:val="00FB4791"/>
  </w:style>
  <w:style w:type="paragraph" w:customStyle="1" w:styleId="7325A7E0E46E46BAA0AB42210F9BE605">
    <w:name w:val="7325A7E0E46E46BAA0AB42210F9BE605"/>
    <w:rsid w:val="00FB4791"/>
  </w:style>
  <w:style w:type="paragraph" w:customStyle="1" w:styleId="4CE7331A392E4F9FAB1B2CF33F5088AC">
    <w:name w:val="4CE7331A392E4F9FAB1B2CF33F5088AC"/>
    <w:rsid w:val="00FB4791"/>
  </w:style>
  <w:style w:type="paragraph" w:customStyle="1" w:styleId="7F886A5FBCF84DD98C2B394FBB479705">
    <w:name w:val="7F886A5FBCF84DD98C2B394FBB479705"/>
    <w:rsid w:val="00FB4791"/>
  </w:style>
  <w:style w:type="paragraph" w:customStyle="1" w:styleId="DC9BA0C63F334A269B8163B8C499B2CD">
    <w:name w:val="DC9BA0C63F334A269B8163B8C499B2CD"/>
    <w:rsid w:val="00FB4791"/>
  </w:style>
  <w:style w:type="paragraph" w:customStyle="1" w:styleId="645310770AA94D6A8102A19754DCBE9B">
    <w:name w:val="645310770AA94D6A8102A19754DCBE9B"/>
    <w:rsid w:val="00FB4791"/>
  </w:style>
  <w:style w:type="paragraph" w:customStyle="1" w:styleId="A126DFA93C874147B2BBB3EC4B8D3A39">
    <w:name w:val="A126DFA93C874147B2BBB3EC4B8D3A39"/>
    <w:rsid w:val="00FB4791"/>
  </w:style>
  <w:style w:type="paragraph" w:customStyle="1" w:styleId="EB26A857456844E090A289DD345E262F">
    <w:name w:val="EB26A857456844E090A289DD345E262F"/>
    <w:rsid w:val="00FB4791"/>
  </w:style>
  <w:style w:type="paragraph" w:customStyle="1" w:styleId="07666F2E2CD64EF69381D56FD374C48C">
    <w:name w:val="07666F2E2CD64EF69381D56FD374C48C"/>
    <w:rsid w:val="00FB4791"/>
  </w:style>
  <w:style w:type="paragraph" w:customStyle="1" w:styleId="00F1BD1231F14A5CACCFFE2AD29547CE">
    <w:name w:val="00F1BD1231F14A5CACCFFE2AD29547CE"/>
    <w:rsid w:val="00FB4791"/>
  </w:style>
  <w:style w:type="paragraph" w:customStyle="1" w:styleId="1A3E6C00B5B0494F8894176D1DD36FE3">
    <w:name w:val="1A3E6C00B5B0494F8894176D1DD36FE3"/>
    <w:rsid w:val="00FB4791"/>
  </w:style>
  <w:style w:type="paragraph" w:customStyle="1" w:styleId="28F538DFF7334ED995FCB35E32B6877A">
    <w:name w:val="28F538DFF7334ED995FCB35E32B6877A"/>
    <w:rsid w:val="00FB4791"/>
  </w:style>
  <w:style w:type="paragraph" w:customStyle="1" w:styleId="0D5E2A9DA49C4699B454C060F19DC21D">
    <w:name w:val="0D5E2A9DA49C4699B454C060F19DC21D"/>
    <w:rsid w:val="00FB4791"/>
  </w:style>
  <w:style w:type="paragraph" w:customStyle="1" w:styleId="23636D10DC01454DB93E53C8E06BF0B4">
    <w:name w:val="23636D10DC01454DB93E53C8E06BF0B4"/>
    <w:rsid w:val="00FB4791"/>
  </w:style>
  <w:style w:type="paragraph" w:customStyle="1" w:styleId="30B65748ED454A7F971546E1C268CA8C">
    <w:name w:val="30B65748ED454A7F971546E1C268CA8C"/>
    <w:rsid w:val="00FB4791"/>
  </w:style>
  <w:style w:type="paragraph" w:customStyle="1" w:styleId="3082BDC1C9064A409D4449DDCBEA274B">
    <w:name w:val="3082BDC1C9064A409D4449DDCBEA274B"/>
    <w:rsid w:val="008B0B12"/>
  </w:style>
  <w:style w:type="paragraph" w:customStyle="1" w:styleId="7C9341B5844F4FCD8D615FA2F015ED48">
    <w:name w:val="7C9341B5844F4FCD8D615FA2F015ED48"/>
    <w:rsid w:val="008B0B12"/>
  </w:style>
  <w:style w:type="paragraph" w:customStyle="1" w:styleId="7B5142EAD2444CB3B59726D010F14FFB">
    <w:name w:val="7B5142EAD2444CB3B59726D010F14FFB"/>
    <w:rsid w:val="008B0B12"/>
  </w:style>
  <w:style w:type="paragraph" w:customStyle="1" w:styleId="3C73D207BB4D4383929ACB0E700B9DCC">
    <w:name w:val="3C73D207BB4D4383929ACB0E700B9DCC"/>
    <w:rsid w:val="008B0B12"/>
  </w:style>
  <w:style w:type="paragraph" w:customStyle="1" w:styleId="DAD738F4D0BA43DE8E81893DC127B232">
    <w:name w:val="DAD738F4D0BA43DE8E81893DC127B232"/>
    <w:rsid w:val="008B0B12"/>
  </w:style>
  <w:style w:type="paragraph" w:customStyle="1" w:styleId="2AE0E288401E4764B2EBB475E5B85990">
    <w:name w:val="2AE0E288401E4764B2EBB475E5B85990"/>
    <w:rsid w:val="008B0B12"/>
  </w:style>
  <w:style w:type="paragraph" w:customStyle="1" w:styleId="EA3144B0DC7C40A7BA0658A3C4D9A21B">
    <w:name w:val="EA3144B0DC7C40A7BA0658A3C4D9A21B"/>
    <w:rsid w:val="008B0B12"/>
  </w:style>
  <w:style w:type="paragraph" w:customStyle="1" w:styleId="88FBE656EFD244FA8A7B2F90813F61B5">
    <w:name w:val="88FBE656EFD244FA8A7B2F90813F61B5"/>
    <w:rsid w:val="008B0B12"/>
  </w:style>
  <w:style w:type="paragraph" w:customStyle="1" w:styleId="D1E156B851AD4DF3AC21AAF752229BEA">
    <w:name w:val="D1E156B851AD4DF3AC21AAF752229BEA"/>
    <w:rsid w:val="008B0B12"/>
  </w:style>
  <w:style w:type="paragraph" w:customStyle="1" w:styleId="8BEF1C52701146C78EB3D00AA58285BA">
    <w:name w:val="8BEF1C52701146C78EB3D00AA58285BA"/>
    <w:rsid w:val="008B0B12"/>
  </w:style>
  <w:style w:type="paragraph" w:customStyle="1" w:styleId="105E9DA7EE49416FA54FB2C435F7AFD5">
    <w:name w:val="105E9DA7EE49416FA54FB2C435F7AFD5"/>
    <w:rsid w:val="00BA0F01"/>
  </w:style>
  <w:style w:type="paragraph" w:customStyle="1" w:styleId="20F07AC186B8413AA1FCF6A7AFF76FB4">
    <w:name w:val="20F07AC186B8413AA1FCF6A7AFF76FB4"/>
    <w:rsid w:val="00BA0F01"/>
  </w:style>
  <w:style w:type="paragraph" w:customStyle="1" w:styleId="026DCF76BF784AEEADCAFD392DC2FE3A">
    <w:name w:val="026DCF76BF784AEEADCAFD392DC2FE3A"/>
    <w:rsid w:val="00352DA7"/>
  </w:style>
  <w:style w:type="paragraph" w:customStyle="1" w:styleId="8F8DAE15FF5C44E4A38A19EE7FBCAB34">
    <w:name w:val="8F8DAE15FF5C44E4A38A19EE7FBCAB34"/>
    <w:rsid w:val="00352DA7"/>
  </w:style>
  <w:style w:type="paragraph" w:customStyle="1" w:styleId="6AEA4E9642BB4344AD8F59409F138EFC">
    <w:name w:val="6AEA4E9642BB4344AD8F59409F138EFC"/>
    <w:rsid w:val="00352DA7"/>
  </w:style>
  <w:style w:type="paragraph" w:customStyle="1" w:styleId="532892E515B0483B9FA266B93BA62A92">
    <w:name w:val="532892E515B0483B9FA266B93BA62A92"/>
    <w:rsid w:val="00352DA7"/>
  </w:style>
  <w:style w:type="paragraph" w:customStyle="1" w:styleId="51B9F3E7E91C424E84C249BB349CC33D">
    <w:name w:val="51B9F3E7E91C424E84C249BB349CC33D"/>
    <w:rsid w:val="00352DA7"/>
  </w:style>
  <w:style w:type="paragraph" w:customStyle="1" w:styleId="E4207B5F02BE44F695E609DFC6F34894">
    <w:name w:val="E4207B5F02BE44F695E609DFC6F34894"/>
    <w:rsid w:val="00352DA7"/>
  </w:style>
  <w:style w:type="paragraph" w:customStyle="1" w:styleId="987D3E1AE70942F1ACA68A80D243463B">
    <w:name w:val="987D3E1AE70942F1ACA68A80D243463B"/>
    <w:rsid w:val="00352DA7"/>
  </w:style>
  <w:style w:type="paragraph" w:customStyle="1" w:styleId="22E046C9E2B5455AAE282F74221CF8A0">
    <w:name w:val="22E046C9E2B5455AAE282F74221CF8A0"/>
    <w:rsid w:val="00352DA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781CEE86F1C24D9CA8F17D9AE34890" ma:contentTypeVersion="2" ma:contentTypeDescription="Create a new document." ma:contentTypeScope="" ma:versionID="5341da1cacc5737154362c3875c3b6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29BD5-717B-411B-8322-0D6EFCFBB859}">
  <ds:schemaRefs>
    <ds:schemaRef ds:uri="http://purl.org/dc/term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D6D99A8-3365-40DE-A265-38E7BCFB7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A658B9-69B4-42E5-AE0F-469A62BB74B5}">
  <ds:schemaRefs>
    <ds:schemaRef ds:uri="http://schemas.microsoft.com/sharepoint/v3/contenttype/forms"/>
  </ds:schemaRefs>
</ds:datastoreItem>
</file>

<file path=customXml/itemProps4.xml><?xml version="1.0" encoding="utf-8"?>
<ds:datastoreItem xmlns:ds="http://schemas.openxmlformats.org/officeDocument/2006/customXml" ds:itemID="{D3ACE4AE-6740-CF46-9DD4-9D05BA3F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Settings\michael.wittie\My Documents\Downloads\TS103463080.dotx</Template>
  <TotalTime>121</TotalTime>
  <Pages>7</Pages>
  <Words>2241</Words>
  <Characters>12775</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Balu Balasubramanyam</dc:creator>
  <cp:keywords/>
  <dc:description/>
  <cp:lastModifiedBy>Chris Moesel</cp:lastModifiedBy>
  <cp:revision>3</cp:revision>
  <cp:lastPrinted>2015-07-20T22:33:00Z</cp:lastPrinted>
  <dcterms:created xsi:type="dcterms:W3CDTF">2015-07-20T23:38:00Z</dcterms:created>
  <dcterms:modified xsi:type="dcterms:W3CDTF">2015-07-22T15:02:00Z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y fmtid="{D5CDD505-2E9C-101B-9397-08002B2CF9AE}" pid="3" name="_NewReviewCycle">
    <vt:lpwstr/>
  </property>
  <property fmtid="{D5CDD505-2E9C-101B-9397-08002B2CF9AE}" pid="4" name="ContentTypeId">
    <vt:lpwstr>0x010100AC781CEE86F1C24D9CA8F17D9AE34890</vt:lpwstr>
  </property>
  <property fmtid="{D5CDD505-2E9C-101B-9397-08002B2CF9AE}" pid="5" name="TemplateUrl">
    <vt:lpwstr/>
  </property>
  <property fmtid="{D5CDD505-2E9C-101B-9397-08002B2CF9AE}" pid="6" name="Order">
    <vt:i4>800</vt:i4>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