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7E70" w14:textId="64602931" w:rsidR="004C2947" w:rsidRPr="000B3F83" w:rsidRDefault="007A34A2">
      <w:pPr>
        <w:pStyle w:val="Title"/>
        <w:rPr>
          <w:rFonts w:ascii="Calibri" w:hAnsi="Calibri"/>
          <w:color w:val="14415C" w:themeColor="accent3" w:themeShade="BF"/>
          <w:sz w:val="40"/>
          <w:szCs w:val="40"/>
        </w:rPr>
      </w:pPr>
      <w:r>
        <w:rPr>
          <w:rFonts w:ascii="Calibri" w:hAnsi="Calibri"/>
          <w:color w:val="14415C" w:themeColor="accent3" w:themeShade="BF"/>
          <w:sz w:val="40"/>
          <w:szCs w:val="40"/>
        </w:rPr>
        <w:t>Quality Data Model (QDM) User Group</w:t>
      </w:r>
      <w:r w:rsidR="00A736C2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Meeting</w:t>
      </w:r>
      <w:r w:rsidR="00B249E5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|</w:t>
      </w:r>
      <w:r w:rsidR="00B249E5" w:rsidRPr="00AE086C">
        <w:rPr>
          <w:rFonts w:ascii="Calibri" w:hAnsi="Calibri"/>
          <w:color w:val="14415C" w:themeColor="accent3" w:themeShade="BF"/>
          <w:sz w:val="40"/>
          <w:szCs w:val="40"/>
        </w:rPr>
        <w:t>AGENDA</w:t>
      </w:r>
      <w:r w:rsidR="00A16CF9">
        <w:rPr>
          <w:rFonts w:ascii="Calibri" w:hAnsi="Calibri"/>
          <w:color w:val="14415C" w:themeColor="accent3" w:themeShade="BF"/>
          <w:sz w:val="40"/>
          <w:szCs w:val="40"/>
        </w:rPr>
        <w:t>/MEETING MINUTES</w:t>
      </w:r>
    </w:p>
    <w:p w14:paraId="0F454404" w14:textId="4002FF38" w:rsidR="00BA3D39" w:rsidRDefault="004A1E1C" w:rsidP="00F44EB1">
      <w:pPr>
        <w:pStyle w:val="Subtitle"/>
        <w:rPr>
          <w:rFonts w:ascii="Calibri" w:hAnsi="Calibri"/>
          <w:i/>
          <w:color w:val="auto"/>
          <w:sz w:val="20"/>
          <w:szCs w:val="20"/>
        </w:rPr>
      </w:pP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Meeting date | </w:t>
      </w:r>
      <w:sdt>
        <w:sdtPr>
          <w:rPr>
            <w:rStyle w:val="SubtleEmphasis"/>
            <w:rFonts w:ascii="Calibri" w:hAnsi="Calibri"/>
            <w:color w:val="000000" w:themeColor="text1"/>
            <w:sz w:val="20"/>
            <w:szCs w:val="20"/>
          </w:rPr>
          <w:id w:val="-471444906"/>
          <w:placeholder>
            <w:docPart w:val="4F9091A6DA2E46EBB3E4725F5A063615"/>
          </w:placeholder>
          <w:date w:fullDate="2014-05-21T13:0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</w:rPr>
        </w:sdtEndPr>
        <w:sdtContent>
          <w:r w:rsidR="00FC4424">
            <w:rPr>
              <w:rStyle w:val="SubtleEmphasis"/>
              <w:rFonts w:ascii="Calibri" w:hAnsi="Calibri"/>
              <w:color w:val="000000" w:themeColor="text1"/>
              <w:sz w:val="20"/>
              <w:szCs w:val="20"/>
            </w:rPr>
            <w:t>5/21/2014 1:00 PM</w:t>
          </w:r>
        </w:sdtContent>
      </w:sdt>
      <w:r w:rsidRPr="009A352B">
        <w:rPr>
          <w:rFonts w:ascii="Calibri" w:hAnsi="Calibri"/>
          <w:color w:val="000000" w:themeColor="text1"/>
          <w:sz w:val="20"/>
          <w:szCs w:val="20"/>
        </w:rPr>
        <w:t xml:space="preserve"> | 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>Meeting location</w:t>
      </w:r>
      <w:r w:rsidR="00FC6556"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="00FC6556" w:rsidRPr="009A352B">
        <w:rPr>
          <w:rFonts w:ascii="Calibri" w:hAnsi="Calibri"/>
          <w:color w:val="000000" w:themeColor="text1"/>
          <w:sz w:val="20"/>
          <w:szCs w:val="20"/>
        </w:rPr>
        <w:t>|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sdt>
        <w:sdtPr>
          <w:rPr>
            <w:rStyle w:val="SubtleEmphasis"/>
            <w:rFonts w:ascii="Calibri" w:hAnsi="Calibri"/>
            <w:sz w:val="20"/>
            <w:szCs w:val="20"/>
          </w:rPr>
          <w:id w:val="465398058"/>
          <w:placeholder>
            <w:docPart w:val="85D43BB9B896437397301700DBF4BA3A"/>
          </w:placeholder>
        </w:sdtPr>
        <w:sdtEndPr>
          <w:rPr>
            <w:rStyle w:val="DefaultParagraphFont"/>
            <w:rFonts w:eastAsiaTheme="minorEastAsia" w:cstheme="minorBidi"/>
            <w:i w:val="0"/>
            <w:iCs w:val="0"/>
            <w:color w:val="9F2936" w:themeColor="accent2"/>
            <w:spacing w:val="0"/>
          </w:rPr>
        </w:sdtEndPr>
        <w:sdtContent>
          <w:r w:rsidR="00A736C2" w:rsidRPr="009A352B">
            <w:rPr>
              <w:rFonts w:ascii="Calibri" w:hAnsi="Calibri"/>
              <w:sz w:val="20"/>
              <w:szCs w:val="20"/>
            </w:rPr>
            <w:t xml:space="preserve"> </w:t>
          </w:r>
          <w:r w:rsidR="00AF4E56" w:rsidRPr="00AF4E56">
            <w:rPr>
              <w:rFonts w:ascii="Calibri" w:hAnsi="Calibri"/>
              <w:color w:val="auto"/>
              <w:sz w:val="20"/>
              <w:szCs w:val="20"/>
            </w:rPr>
            <w:t>Webinar video link</w:t>
          </w:r>
          <w:r w:rsidR="005C6166" w:rsidRPr="005C6166">
            <w:rPr>
              <w:rFonts w:ascii="Calibri" w:hAnsi="Calibri"/>
              <w:color w:val="auto"/>
              <w:sz w:val="20"/>
              <w:szCs w:val="20"/>
            </w:rPr>
            <w:t xml:space="preserve">: </w:t>
          </w:r>
          <w:hyperlink r:id="rId13" w:history="1">
            <w:r w:rsidR="00BA3D39" w:rsidRPr="00665D3A">
              <w:rPr>
                <w:rStyle w:val="Hyperlink"/>
                <w:rFonts w:ascii="Calibri" w:hAnsi="Calibri" w:cstheme="majorBidi"/>
                <w:i/>
                <w:sz w:val="20"/>
                <w:szCs w:val="20"/>
              </w:rPr>
              <w:t>https://www4.gotomeeting.com/register/927253831</w:t>
            </w:r>
          </w:hyperlink>
        </w:sdtContent>
      </w:sdt>
    </w:p>
    <w:p w14:paraId="4E05E7C7" w14:textId="3F4055EE" w:rsidR="00BA3D39" w:rsidRPr="000B5BBF" w:rsidRDefault="00BA3D39" w:rsidP="000B5BBF">
      <w:pPr>
        <w:rPr>
          <w:rFonts w:ascii="Calibri" w:hAnsi="Calibri"/>
        </w:rPr>
      </w:pPr>
      <w:r w:rsidRPr="000B5BBF">
        <w:rPr>
          <w:rFonts w:ascii="Calibri" w:hAnsi="Calibri"/>
        </w:rPr>
        <w:t xml:space="preserve">Participants: </w:t>
      </w:r>
      <w:r w:rsidR="000B5BBF" w:rsidRPr="000B5BBF">
        <w:rPr>
          <w:rFonts w:ascii="Calibri" w:eastAsia="Times New Roman" w:hAnsi="Calibri" w:cs="Times New Roman"/>
          <w:color w:val="000000"/>
          <w:lang w:eastAsia="en-US"/>
        </w:rPr>
        <w:t xml:space="preserve">Balasubramanyam, Balu; Barton, Cynthia; Butt, Zahid; Criswell, Dawn; Dardis, Michelle; Fajen, Jean; Flanagan, Angela; Garner, Jeff; Hadley, Marc; Hall, Deb; </w:t>
      </w:r>
      <w:r w:rsidR="00B6581A">
        <w:rPr>
          <w:rFonts w:ascii="Calibri" w:eastAsia="Times New Roman" w:hAnsi="Calibri" w:cs="Times New Roman"/>
          <w:color w:val="000000"/>
          <w:lang w:eastAsia="en-US"/>
        </w:rPr>
        <w:t>Heras, Yan; Hinterberg, Michelle;</w:t>
      </w:r>
      <w:r w:rsidR="000B5BBF" w:rsidRPr="000B5BBF">
        <w:rPr>
          <w:rFonts w:ascii="Calibri" w:eastAsia="Times New Roman" w:hAnsi="Calibri" w:cs="Times New Roman"/>
          <w:color w:val="000000"/>
          <w:lang w:eastAsia="en-US"/>
        </w:rPr>
        <w:t xml:space="preserve"> Kemper, Nicole; Kennedy, Rosemary; Knepp, Ryan; Lohnes, Maggie; Magazu, Gregory; Martins, Rute; McClure, Rob; McKay, Patti; Meeker, Daniella; Moesel, Chri</w:t>
      </w:r>
      <w:r w:rsidR="00B6581A">
        <w:rPr>
          <w:rFonts w:ascii="Calibri" w:eastAsia="Times New Roman" w:hAnsi="Calibri" w:cs="Times New Roman"/>
          <w:color w:val="000000"/>
          <w:lang w:eastAsia="en-US"/>
        </w:rPr>
        <w:t>s</w:t>
      </w:r>
      <w:r w:rsidR="000B5BBF" w:rsidRPr="000B5BBF">
        <w:rPr>
          <w:rFonts w:ascii="Calibri" w:eastAsia="Times New Roman" w:hAnsi="Calibri" w:cs="Times New Roman"/>
          <w:color w:val="000000"/>
          <w:lang w:eastAsia="en-US"/>
        </w:rPr>
        <w:t xml:space="preserve">; Norris, Jimmi; Rankins, Stan; Rubini, Juliet; Skapik, Julia; Smith, Anne; Stephens, Judi; Tinoco, Aldo; Wisham, Lindsey </w:t>
      </w:r>
    </w:p>
    <w:p w14:paraId="15D8545E" w14:textId="77777777" w:rsidR="000B5BBF" w:rsidRPr="000B5BBF" w:rsidRDefault="000B5BBF" w:rsidP="000B5BBF">
      <w:pPr>
        <w:spacing w:before="0" w:after="0"/>
        <w:ind w:left="0"/>
        <w:rPr>
          <w:rFonts w:ascii="Arial" w:eastAsia="Times New Roman" w:hAnsi="Arial" w:cs="Times New Roman"/>
          <w:color w:val="000000"/>
          <w:sz w:val="18"/>
          <w:szCs w:val="18"/>
          <w:lang w:eastAsia="en-US"/>
        </w:rPr>
      </w:pP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657"/>
        <w:gridCol w:w="1586"/>
        <w:gridCol w:w="3183"/>
        <w:gridCol w:w="7231"/>
        <w:gridCol w:w="887"/>
      </w:tblGrid>
      <w:tr w:rsidR="00823427" w:rsidRPr="00DF7E73" w14:paraId="3FD43C7D" w14:textId="77777777" w:rsidTr="00212750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65D" w14:textId="77777777" w:rsidR="00823427" w:rsidRPr="00DF7E73" w:rsidRDefault="0077714C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EED" w14:textId="77777777" w:rsidR="00823427" w:rsidRPr="00DF7E73" w:rsidRDefault="00823427" w:rsidP="006C360A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Time/Presenter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EBA" w14:textId="77777777" w:rsidR="00823427" w:rsidRPr="00DF7E73" w:rsidRDefault="00823427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 xml:space="preserve"> Objective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D3C" w14:textId="77777777" w:rsidR="00823427" w:rsidRPr="00DF7E73" w:rsidRDefault="00823427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>Discussion/Options/Decisions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492" w14:textId="77777777" w:rsidR="00823427" w:rsidRPr="00DF7E73" w:rsidRDefault="00823427" w:rsidP="001338A7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>Comm*</w:t>
            </w:r>
          </w:p>
        </w:tc>
      </w:tr>
      <w:tr w:rsidR="003E362A" w:rsidRPr="00DF7E73" w14:paraId="0408592A" w14:textId="77777777" w:rsidTr="00212750">
        <w:tc>
          <w:tcPr>
            <w:tcW w:w="0" w:type="auto"/>
            <w:tcBorders>
              <w:top w:val="single" w:sz="4" w:space="0" w:color="auto"/>
            </w:tcBorders>
          </w:tcPr>
          <w:p w14:paraId="4C214AC5" w14:textId="77777777" w:rsidR="001C1A8E" w:rsidRPr="00DF7E73" w:rsidRDefault="007A34A2" w:rsidP="00162BD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E4CB8" w14:textId="6BDEF889" w:rsidR="001C1A8E" w:rsidRPr="00DF7E73" w:rsidRDefault="007A34A2" w:rsidP="00792D78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1:00 </w:t>
            </w:r>
            <w:r w:rsidR="00F12B7F">
              <w:rPr>
                <w:rFonts w:ascii="Calibri" w:hAnsi="Calibri"/>
              </w:rPr>
              <w:t>Balu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14:paraId="551210ED" w14:textId="47B3D140" w:rsidR="001C1A8E" w:rsidRPr="00DF7E73" w:rsidRDefault="007A34A2" w:rsidP="009423C6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participants</w:t>
            </w:r>
            <w:r w:rsidR="009423C6">
              <w:rPr>
                <w:rFonts w:ascii="Calibri" w:hAnsi="Calibri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14:paraId="39391140" w14:textId="1E7EA465" w:rsidR="00354C88" w:rsidRPr="00DF7E73" w:rsidRDefault="00354C88" w:rsidP="008B2C07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579552" w14:textId="77777777" w:rsidR="001C1A8E" w:rsidRPr="00DF7E73" w:rsidRDefault="001C1A8E" w:rsidP="007A34A2">
            <w:pPr>
              <w:ind w:left="0"/>
              <w:rPr>
                <w:rFonts w:ascii="Calibri" w:hAnsi="Calibri"/>
              </w:rPr>
            </w:pPr>
          </w:p>
        </w:tc>
      </w:tr>
      <w:tr w:rsidR="00427071" w:rsidRPr="00DF7E73" w14:paraId="459FCF5D" w14:textId="77777777" w:rsidTr="00212750">
        <w:tc>
          <w:tcPr>
            <w:tcW w:w="0" w:type="auto"/>
          </w:tcPr>
          <w:p w14:paraId="4F5142B9" w14:textId="5BECC228" w:rsidR="00427071" w:rsidRDefault="00212750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April </w:t>
            </w:r>
            <w:r w:rsidR="00F44EB1">
              <w:rPr>
                <w:rFonts w:ascii="Calibri" w:hAnsi="Calibri"/>
              </w:rPr>
              <w:t>30</w:t>
            </w:r>
            <w:r w:rsidR="009423C6">
              <w:rPr>
                <w:rFonts w:ascii="Calibri" w:hAnsi="Calibri"/>
              </w:rPr>
              <w:t xml:space="preserve"> Meeting</w:t>
            </w:r>
            <w:r w:rsidR="00E06276">
              <w:rPr>
                <w:rFonts w:ascii="Calibri" w:hAnsi="Calibri"/>
              </w:rPr>
              <w:t xml:space="preserve"> Minute Review</w:t>
            </w:r>
          </w:p>
        </w:tc>
        <w:tc>
          <w:tcPr>
            <w:tcW w:w="0" w:type="auto"/>
          </w:tcPr>
          <w:p w14:paraId="7B79A253" w14:textId="63F19136" w:rsidR="00427071" w:rsidRDefault="00427071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</w:t>
            </w:r>
            <w:r w:rsidR="000B12EC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F12B7F">
              <w:rPr>
                <w:rFonts w:ascii="Calibri" w:hAnsi="Calibri"/>
              </w:rPr>
              <w:t>Balu</w:t>
            </w:r>
          </w:p>
        </w:tc>
        <w:tc>
          <w:tcPr>
            <w:tcW w:w="3183" w:type="dxa"/>
          </w:tcPr>
          <w:p w14:paraId="0455324F" w14:textId="7F68351B" w:rsidR="00427071" w:rsidRDefault="009423C6" w:rsidP="00E0265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  <w:r w:rsidR="00A95BD2">
              <w:rPr>
                <w:rFonts w:ascii="Calibri" w:hAnsi="Calibri"/>
              </w:rPr>
              <w:t>discussion</w:t>
            </w:r>
            <w:r w:rsidR="00E02659">
              <w:rPr>
                <w:rFonts w:ascii="Calibri" w:hAnsi="Calibri"/>
              </w:rPr>
              <w:t>, decisions, and</w:t>
            </w:r>
            <w:r w:rsidR="00A95BD2">
              <w:rPr>
                <w:rFonts w:ascii="Calibri" w:hAnsi="Calibri"/>
              </w:rPr>
              <w:t xml:space="preserve"> action items from previous meeting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231" w:type="dxa"/>
          </w:tcPr>
          <w:p w14:paraId="0299C77F" w14:textId="77777777" w:rsidR="000B12EC" w:rsidRPr="008F4A3C" w:rsidRDefault="0087260E" w:rsidP="000B12EC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2E1E30">
              <w:rPr>
                <w:rFonts w:ascii="Calibri" w:hAnsi="Calibri"/>
              </w:rPr>
              <w:t xml:space="preserve">he </w:t>
            </w:r>
            <w:r w:rsidR="002E1E30" w:rsidRPr="008F4A3C">
              <w:rPr>
                <w:rFonts w:ascii="Calibri" w:hAnsi="Calibri"/>
              </w:rPr>
              <w:t>following announcements were made:</w:t>
            </w:r>
          </w:p>
          <w:p w14:paraId="0C58E8FD" w14:textId="21602492" w:rsidR="00B7271E" w:rsidRPr="008F4A3C" w:rsidRDefault="00B7271E" w:rsidP="00B7271E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="Calibri" w:hAnsi="Calibri"/>
              </w:rPr>
            </w:pPr>
            <w:r w:rsidRPr="008F4A3C">
              <w:rPr>
                <w:rFonts w:ascii="Calibri" w:hAnsi="Calibri"/>
              </w:rPr>
              <w:t xml:space="preserve">QDM 4.0 was released in April and is available at </w:t>
            </w:r>
            <w:hyperlink r:id="rId14" w:history="1">
              <w:r w:rsidRPr="008F4A3C">
                <w:rPr>
                  <w:rStyle w:val="Hyperlink"/>
                  <w:rFonts w:ascii="Calibri" w:hAnsi="Calibri"/>
                  <w:u w:val="none"/>
                </w:rPr>
                <w:t>http://www.healthit.gov/quality-data-model</w:t>
              </w:r>
            </w:hyperlink>
            <w:r w:rsidR="006225ED">
              <w:rPr>
                <w:rFonts w:ascii="Calibri" w:hAnsi="Calibri"/>
              </w:rPr>
              <w:t xml:space="preserve">. The following QDM issues were incorporated: </w:t>
            </w:r>
            <w:hyperlink r:id="rId15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QDM-1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16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QDM-4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17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QDM-8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18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QDM-10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19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QDM-12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20" w:history="1">
              <w:r w:rsidR="006225ED" w:rsidRPr="002C18AB">
                <w:rPr>
                  <w:rStyle w:val="Hyperlink"/>
                  <w:rFonts w:ascii="Calibri" w:hAnsi="Calibri" w:cstheme="minorBidi"/>
                </w:rPr>
                <w:t>QDM-17</w:t>
              </w:r>
            </w:hyperlink>
            <w:r w:rsidR="006225ED">
              <w:rPr>
                <w:rFonts w:ascii="Calibri" w:hAnsi="Calibri"/>
              </w:rPr>
              <w:t xml:space="preserve">, </w:t>
            </w:r>
            <w:hyperlink r:id="rId21" w:history="1">
              <w:r w:rsidR="006225ED" w:rsidRPr="002C18AB">
                <w:rPr>
                  <w:rStyle w:val="Hyperlink"/>
                  <w:rFonts w:ascii="Calibri" w:hAnsi="Calibri" w:cstheme="minorBidi"/>
                </w:rPr>
                <w:t>QDM-20</w:t>
              </w:r>
            </w:hyperlink>
            <w:r w:rsidR="006225ED">
              <w:rPr>
                <w:rFonts w:ascii="Calibri" w:hAnsi="Calibri"/>
              </w:rPr>
              <w:t xml:space="preserve">, and </w:t>
            </w:r>
            <w:hyperlink r:id="rId22" w:history="1">
              <w:r w:rsidR="006225ED" w:rsidRPr="002C18AB">
                <w:rPr>
                  <w:rStyle w:val="Hyperlink"/>
                  <w:rFonts w:ascii="Calibri" w:hAnsi="Calibri" w:cstheme="minorBidi"/>
                </w:rPr>
                <w:t>QDM-21</w:t>
              </w:r>
            </w:hyperlink>
            <w:r w:rsidR="002C18AB">
              <w:rPr>
                <w:rFonts w:ascii="Calibri" w:hAnsi="Calibri"/>
              </w:rPr>
              <w:t>.</w:t>
            </w:r>
          </w:p>
          <w:p w14:paraId="4C5BC874" w14:textId="64113BDD" w:rsidR="00B7271E" w:rsidRPr="008F4A3C" w:rsidRDefault="00B7271E" w:rsidP="00B7271E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="Calibri" w:hAnsi="Calibri"/>
              </w:rPr>
            </w:pPr>
            <w:r w:rsidRPr="008F4A3C">
              <w:rPr>
                <w:rFonts w:ascii="Calibri" w:hAnsi="Calibri"/>
              </w:rPr>
              <w:t>The Measure Authoring To</w:t>
            </w:r>
            <w:r w:rsidR="008F4A3C">
              <w:rPr>
                <w:rFonts w:ascii="Calibri" w:hAnsi="Calibri"/>
              </w:rPr>
              <w:t xml:space="preserve">ol Change Control Board (MCCB) </w:t>
            </w:r>
            <w:r w:rsidRPr="008F4A3C">
              <w:rPr>
                <w:rFonts w:ascii="Calibri" w:hAnsi="Calibri"/>
              </w:rPr>
              <w:t>approved</w:t>
            </w:r>
            <w:r w:rsidR="0056453C">
              <w:rPr>
                <w:rFonts w:ascii="Calibri" w:hAnsi="Calibri"/>
              </w:rPr>
              <w:t xml:space="preserve"> the following issues </w:t>
            </w:r>
            <w:r w:rsidRPr="008F4A3C">
              <w:rPr>
                <w:rFonts w:ascii="Calibri" w:hAnsi="Calibri"/>
              </w:rPr>
              <w:t xml:space="preserve">for incorporation </w:t>
            </w:r>
            <w:r w:rsidR="00D71F06">
              <w:rPr>
                <w:rFonts w:ascii="Calibri" w:hAnsi="Calibri"/>
              </w:rPr>
              <w:t>into QDM 4.1</w:t>
            </w:r>
            <w:bookmarkStart w:id="0" w:name="_GoBack"/>
            <w:bookmarkEnd w:id="0"/>
            <w:r w:rsidR="006225ED">
              <w:rPr>
                <w:rFonts w:ascii="Calibri" w:hAnsi="Calibri"/>
              </w:rPr>
              <w:t xml:space="preserve">: </w:t>
            </w:r>
            <w:hyperlink r:id="rId23" w:history="1">
              <w:r w:rsidR="006225ED" w:rsidRPr="002C18AB">
                <w:rPr>
                  <w:rStyle w:val="Hyperlink"/>
                  <w:rFonts w:ascii="Calibri" w:hAnsi="Calibri" w:cstheme="minorBidi"/>
                </w:rPr>
                <w:t>QDM-9</w:t>
              </w:r>
            </w:hyperlink>
            <w:r w:rsidR="006225ED">
              <w:rPr>
                <w:rFonts w:ascii="Calibri" w:hAnsi="Calibri"/>
              </w:rPr>
              <w:t xml:space="preserve">, </w:t>
            </w:r>
            <w:hyperlink r:id="rId24" w:history="1">
              <w:r w:rsidR="006225ED" w:rsidRPr="002C18AB">
                <w:rPr>
                  <w:rStyle w:val="Hyperlink"/>
                  <w:rFonts w:ascii="Calibri" w:hAnsi="Calibri" w:cstheme="minorBidi"/>
                </w:rPr>
                <w:t>QDM-42</w:t>
              </w:r>
            </w:hyperlink>
            <w:r w:rsidR="006225ED">
              <w:rPr>
                <w:rFonts w:ascii="Calibri" w:hAnsi="Calibri"/>
              </w:rPr>
              <w:t xml:space="preserve">, </w:t>
            </w:r>
            <w:hyperlink r:id="rId25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QDM-43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26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QDM-45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hyperlink r:id="rId27" w:history="1">
              <w:r w:rsidR="00EC0163" w:rsidRPr="00EC0163">
                <w:rPr>
                  <w:rStyle w:val="Hyperlink"/>
                  <w:rFonts w:ascii="Calibri" w:hAnsi="Calibri" w:cstheme="minorBidi"/>
                </w:rPr>
                <w:t>QDM-47</w:t>
              </w:r>
            </w:hyperlink>
            <w:r w:rsidR="00EC0163">
              <w:rPr>
                <w:rFonts w:ascii="Calibri" w:hAnsi="Calibri"/>
              </w:rPr>
              <w:t xml:space="preserve">, </w:t>
            </w:r>
            <w:r w:rsidR="006225ED">
              <w:rPr>
                <w:rFonts w:ascii="Calibri" w:hAnsi="Calibri"/>
              </w:rPr>
              <w:t xml:space="preserve">and </w:t>
            </w:r>
            <w:hyperlink r:id="rId28" w:history="1">
              <w:r w:rsidR="006225ED" w:rsidRPr="002C18AB">
                <w:rPr>
                  <w:rStyle w:val="Hyperlink"/>
                  <w:rFonts w:ascii="Calibri" w:hAnsi="Calibri" w:cstheme="minorBidi"/>
                </w:rPr>
                <w:t>QDM-50</w:t>
              </w:r>
            </w:hyperlink>
          </w:p>
          <w:p w14:paraId="6087142C" w14:textId="673DFB04" w:rsidR="002E1E30" w:rsidRPr="00EC0163" w:rsidRDefault="00EC0163" w:rsidP="00B7271E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EC0163">
              <w:rPr>
                <w:rFonts w:ascii="Calibri" w:hAnsi="Calibri" w:cs="Calibri"/>
              </w:rPr>
              <w:t>QDM tickets logged in the JIRA Issue Tracker related to Meaningful Use (MU) 3 eCQMs should indicate the priority of the issue, as well as whether or not the issue blocks measure development.</w:t>
            </w:r>
          </w:p>
          <w:p w14:paraId="32AB32F3" w14:textId="4AAB0E4E" w:rsidR="002E1E30" w:rsidRPr="0056453C" w:rsidRDefault="008F4A3C" w:rsidP="00A20F4E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 w:rsidRPr="008F4A3C">
              <w:rPr>
                <w:rFonts w:ascii="Calibri" w:hAnsi="Calibri"/>
              </w:rPr>
              <w:t>The QDM JIRA Issue tracker has been reorganized</w:t>
            </w:r>
            <w:r w:rsidR="00A20F4E">
              <w:rPr>
                <w:rFonts w:ascii="Calibri" w:hAnsi="Calibri"/>
              </w:rPr>
              <w:t>, and</w:t>
            </w:r>
            <w:r w:rsidRPr="008F4A3C">
              <w:rPr>
                <w:rFonts w:ascii="Calibri" w:hAnsi="Calibri"/>
              </w:rPr>
              <w:t xml:space="preserve"> the organizing workflow </w:t>
            </w:r>
            <w:r w:rsidR="00A20F4E">
              <w:rPr>
                <w:rFonts w:ascii="Calibri" w:hAnsi="Calibri"/>
              </w:rPr>
              <w:t xml:space="preserve">is </w:t>
            </w:r>
            <w:r w:rsidRPr="008F4A3C">
              <w:rPr>
                <w:rFonts w:ascii="Calibri" w:hAnsi="Calibri"/>
              </w:rPr>
              <w:t xml:space="preserve">available </w:t>
            </w:r>
            <w:r w:rsidR="00A20F4E">
              <w:rPr>
                <w:rFonts w:ascii="Calibri" w:hAnsi="Calibri"/>
              </w:rPr>
              <w:t>a</w:t>
            </w:r>
            <w:r w:rsidRPr="008F4A3C">
              <w:rPr>
                <w:rFonts w:ascii="Calibri" w:hAnsi="Calibri"/>
              </w:rPr>
              <w:t>t http://jira.oncprojectracking.org/browse/QDM.</w:t>
            </w:r>
          </w:p>
        </w:tc>
        <w:tc>
          <w:tcPr>
            <w:tcW w:w="0" w:type="auto"/>
          </w:tcPr>
          <w:p w14:paraId="6CCE6905" w14:textId="77777777" w:rsidR="00427071" w:rsidRDefault="00427071" w:rsidP="007A34A2">
            <w:pPr>
              <w:ind w:left="0"/>
              <w:rPr>
                <w:rFonts w:ascii="Calibri" w:hAnsi="Calibri"/>
              </w:rPr>
            </w:pPr>
          </w:p>
        </w:tc>
      </w:tr>
      <w:tr w:rsidR="00921660" w:rsidRPr="00DF7E73" w14:paraId="2C0049C8" w14:textId="77777777" w:rsidTr="00212750">
        <w:trPr>
          <w:trHeight w:val="843"/>
        </w:trPr>
        <w:tc>
          <w:tcPr>
            <w:tcW w:w="0" w:type="auto"/>
            <w:vMerge w:val="restart"/>
          </w:tcPr>
          <w:p w14:paraId="00E32245" w14:textId="7825F2F6" w:rsidR="00921660" w:rsidRDefault="00921660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QDM Issue </w:t>
            </w:r>
            <w:r w:rsidRPr="00F44EB1">
              <w:rPr>
                <w:rFonts w:ascii="Calibri" w:hAnsi="Calibri"/>
              </w:rPr>
              <w:t>Review</w:t>
            </w:r>
          </w:p>
        </w:tc>
        <w:tc>
          <w:tcPr>
            <w:tcW w:w="0" w:type="auto"/>
          </w:tcPr>
          <w:p w14:paraId="24A66DC3" w14:textId="455C9EC2" w:rsidR="00921660" w:rsidRDefault="00921660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1:05 </w:t>
            </w:r>
            <w:r w:rsidR="00F12B7F">
              <w:rPr>
                <w:rFonts w:ascii="Calibri" w:hAnsi="Calibri"/>
              </w:rPr>
              <w:t>Chris</w:t>
            </w:r>
          </w:p>
        </w:tc>
        <w:tc>
          <w:tcPr>
            <w:tcW w:w="3183" w:type="dxa"/>
          </w:tcPr>
          <w:p w14:paraId="1FCD8A44" w14:textId="0E643FF6" w:rsidR="00921660" w:rsidRDefault="00D71F06" w:rsidP="00CC1F98">
            <w:pPr>
              <w:ind w:left="0"/>
            </w:pPr>
            <w:hyperlink r:id="rId29" w:history="1">
              <w:r w:rsidR="00921660">
                <w:rPr>
                  <w:rStyle w:val="Hyperlink"/>
                  <w:rFonts w:ascii="Calibri" w:hAnsi="Calibri" w:cs="Tahoma"/>
                </w:rPr>
                <w:t>QDM-16</w:t>
              </w:r>
            </w:hyperlink>
            <w:r w:rsidR="00921660" w:rsidRPr="009740C4">
              <w:rPr>
                <w:rFonts w:ascii="Calibri" w:hAnsi="Calibri" w:cs="Tahoma"/>
              </w:rPr>
              <w:t xml:space="preserve">: </w:t>
            </w:r>
            <w:r w:rsidR="00921660" w:rsidRPr="00F44EB1">
              <w:rPr>
                <w:rFonts w:ascii="Calibri" w:hAnsi="Calibri" w:cs="Arial"/>
                <w:color w:val="262626"/>
              </w:rPr>
              <w:t>Address Cumulative Medication Duration Temporal References</w:t>
            </w:r>
          </w:p>
        </w:tc>
        <w:tc>
          <w:tcPr>
            <w:tcW w:w="7231" w:type="dxa"/>
          </w:tcPr>
          <w:p w14:paraId="2B3E0911" w14:textId="545B2B86" w:rsidR="00921660" w:rsidRDefault="00A20F4E" w:rsidP="00A20F4E">
            <w:pPr>
              <w:pStyle w:val="ListParagraph"/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proposal to use a “sum” operator and allow the CMD attribute to remain as is in the QDM was introduced. After discussion of the proposal’s benefits and limitations, t</w:t>
            </w:r>
            <w:r w:rsidR="00AB2A24">
              <w:rPr>
                <w:rFonts w:ascii="Calibri" w:hAnsi="Calibri"/>
              </w:rPr>
              <w:t>he QDM Management Team will convene a second meeting to continue discussion on CMD solutions.</w:t>
            </w:r>
          </w:p>
        </w:tc>
        <w:tc>
          <w:tcPr>
            <w:tcW w:w="0" w:type="auto"/>
          </w:tcPr>
          <w:p w14:paraId="05EE8F68" w14:textId="77777777" w:rsidR="00921660" w:rsidRPr="00DF7E73" w:rsidRDefault="00921660" w:rsidP="007A34A2">
            <w:pPr>
              <w:ind w:left="0"/>
              <w:rPr>
                <w:rFonts w:ascii="Calibri" w:hAnsi="Calibri"/>
              </w:rPr>
            </w:pPr>
          </w:p>
        </w:tc>
      </w:tr>
      <w:tr w:rsidR="00921660" w:rsidRPr="00DF7E73" w14:paraId="6111BE74" w14:textId="77777777" w:rsidTr="00212750">
        <w:tc>
          <w:tcPr>
            <w:tcW w:w="0" w:type="auto"/>
            <w:vMerge/>
          </w:tcPr>
          <w:p w14:paraId="09487DF2" w14:textId="720B15F9" w:rsidR="00921660" w:rsidRPr="00DF7E73" w:rsidRDefault="00921660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14620A" w14:textId="0D433FA9" w:rsidR="00921660" w:rsidRPr="00DF7E73" w:rsidRDefault="00AB2A24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1:4</w:t>
            </w:r>
            <w:r w:rsidR="00921660">
              <w:rPr>
                <w:rFonts w:ascii="Calibri" w:hAnsi="Calibri"/>
              </w:rPr>
              <w:t xml:space="preserve">5 </w:t>
            </w:r>
            <w:r w:rsidR="00F12B7F">
              <w:rPr>
                <w:rFonts w:ascii="Calibri" w:hAnsi="Calibri"/>
              </w:rPr>
              <w:t>Chris</w:t>
            </w:r>
          </w:p>
        </w:tc>
        <w:tc>
          <w:tcPr>
            <w:tcW w:w="3183" w:type="dxa"/>
          </w:tcPr>
          <w:p w14:paraId="5201EB27" w14:textId="77270ACA" w:rsidR="00921660" w:rsidRPr="009740C4" w:rsidRDefault="00D71F06" w:rsidP="00CC1F98">
            <w:pPr>
              <w:ind w:left="0"/>
              <w:rPr>
                <w:rFonts w:ascii="Calibri" w:hAnsi="Calibri"/>
              </w:rPr>
            </w:pPr>
            <w:hyperlink r:id="rId30" w:history="1">
              <w:r w:rsidR="00921660">
                <w:rPr>
                  <w:rStyle w:val="Hyperlink"/>
                  <w:rFonts w:ascii="Calibri" w:hAnsi="Calibri" w:cs="Tahoma"/>
                </w:rPr>
                <w:t>QDM-57</w:t>
              </w:r>
            </w:hyperlink>
            <w:r w:rsidR="00921660" w:rsidRPr="009740C4">
              <w:rPr>
                <w:rFonts w:ascii="Calibri" w:hAnsi="Calibri" w:cs="Tahoma"/>
              </w:rPr>
              <w:t xml:space="preserve">: </w:t>
            </w:r>
            <w:r w:rsidR="00921660" w:rsidRPr="00F44EB1">
              <w:rPr>
                <w:rFonts w:ascii="Calibri" w:hAnsi="Calibri" w:cs="Arial"/>
                <w:color w:val="262626"/>
              </w:rPr>
              <w:t>Remove "Measurement Start Date" and "Measurement End Date" in favor of "Measurement Period"</w:t>
            </w:r>
          </w:p>
        </w:tc>
        <w:tc>
          <w:tcPr>
            <w:tcW w:w="7231" w:type="dxa"/>
          </w:tcPr>
          <w:p w14:paraId="38294B30" w14:textId="0FCBEDE5" w:rsidR="00A20F4E" w:rsidRDefault="00A20F4E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proposal to replace “measurement start date” and “measurement end date” with “measurement period” was introduced.  It was clarified that measure logic could, for </w:t>
            </w:r>
            <w:r w:rsidR="00EC0163">
              <w:rPr>
                <w:rFonts w:ascii="Calibri" w:hAnsi="Calibri"/>
              </w:rPr>
              <w:t>example, indicate that an event</w:t>
            </w:r>
            <w:r>
              <w:rPr>
                <w:rFonts w:ascii="Calibri" w:hAnsi="Calibri"/>
              </w:rPr>
              <w:t xml:space="preserve"> begin</w:t>
            </w:r>
            <w:r w:rsidR="00EC0163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before the end of the measurement period.  </w:t>
            </w:r>
          </w:p>
          <w:p w14:paraId="2EA728FC" w14:textId="70E40478" w:rsidR="00921660" w:rsidRPr="00DF7E73" w:rsidRDefault="00AB2A24" w:rsidP="002257BF">
            <w:pPr>
              <w:ind w:left="0"/>
              <w:rPr>
                <w:rFonts w:ascii="Calibri" w:hAnsi="Calibri"/>
              </w:rPr>
            </w:pPr>
            <w:r w:rsidRPr="00AB2A24">
              <w:rPr>
                <w:rFonts w:ascii="Calibri" w:hAnsi="Calibri"/>
              </w:rPr>
              <w:t>With consensus of the QDM User Group, the proposed solution for QDM-57 was recommended to advance to the Measure Authoring Tool Change Con</w:t>
            </w:r>
            <w:r w:rsidR="00A20F4E">
              <w:rPr>
                <w:rFonts w:ascii="Calibri" w:hAnsi="Calibri"/>
              </w:rPr>
              <w:t>trol Board (MCCB) for review. No</w:t>
            </w:r>
            <w:r w:rsidRPr="00AB2A24">
              <w:rPr>
                <w:rFonts w:ascii="Calibri" w:hAnsi="Calibri"/>
              </w:rPr>
              <w:t xml:space="preserve"> dissent was voiced.</w:t>
            </w:r>
          </w:p>
        </w:tc>
        <w:tc>
          <w:tcPr>
            <w:tcW w:w="0" w:type="auto"/>
          </w:tcPr>
          <w:p w14:paraId="5DDC2203" w14:textId="77777777" w:rsidR="00921660" w:rsidRPr="00DF7E73" w:rsidRDefault="00921660" w:rsidP="00277631">
            <w:pPr>
              <w:ind w:left="0"/>
              <w:rPr>
                <w:rFonts w:ascii="Calibri" w:hAnsi="Calibri"/>
              </w:rPr>
            </w:pPr>
          </w:p>
        </w:tc>
      </w:tr>
      <w:tr w:rsidR="00921660" w:rsidRPr="00DF7E73" w14:paraId="56E607C8" w14:textId="77777777" w:rsidTr="00212750">
        <w:tc>
          <w:tcPr>
            <w:tcW w:w="0" w:type="auto"/>
            <w:vMerge/>
          </w:tcPr>
          <w:p w14:paraId="4E96780E" w14:textId="23363034" w:rsidR="00921660" w:rsidRPr="00DF7E73" w:rsidRDefault="00921660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889364" w14:textId="3067FCB3" w:rsidR="00921660" w:rsidRDefault="00921660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1:50</w:t>
            </w:r>
            <w:r w:rsidR="00F12B7F">
              <w:rPr>
                <w:rFonts w:ascii="Calibri" w:hAnsi="Calibri"/>
              </w:rPr>
              <w:t xml:space="preserve"> Chris</w:t>
            </w:r>
          </w:p>
        </w:tc>
        <w:tc>
          <w:tcPr>
            <w:tcW w:w="3183" w:type="dxa"/>
          </w:tcPr>
          <w:p w14:paraId="7B8B6028" w14:textId="348FF8A2" w:rsidR="00921660" w:rsidRPr="009740C4" w:rsidRDefault="00D71F06" w:rsidP="00090B09">
            <w:pPr>
              <w:ind w:left="0"/>
              <w:rPr>
                <w:rFonts w:ascii="Calibri" w:hAnsi="Calibri"/>
              </w:rPr>
            </w:pPr>
            <w:hyperlink r:id="rId31" w:history="1">
              <w:r w:rsidR="00921660">
                <w:rPr>
                  <w:rStyle w:val="Hyperlink"/>
                  <w:rFonts w:ascii="Calibri" w:hAnsi="Calibri" w:cstheme="minorBidi"/>
                </w:rPr>
                <w:t>QDM-49</w:t>
              </w:r>
            </w:hyperlink>
            <w:r w:rsidR="00921660">
              <w:rPr>
                <w:rFonts w:ascii="Calibri" w:hAnsi="Calibri"/>
              </w:rPr>
              <w:t xml:space="preserve">: Enhance the relationships within the eMeasure </w:t>
            </w:r>
            <w:r w:rsidR="00921660">
              <w:rPr>
                <w:rFonts w:ascii="Calibri" w:hAnsi="Calibri"/>
              </w:rPr>
              <w:lastRenderedPageBreak/>
              <w:t>specification standards to enable linking of two data elements based on one of their components (continued from 4/30)</w:t>
            </w:r>
          </w:p>
        </w:tc>
        <w:tc>
          <w:tcPr>
            <w:tcW w:w="7231" w:type="dxa"/>
          </w:tcPr>
          <w:p w14:paraId="010C2081" w14:textId="09D43192" w:rsidR="00A20F4E" w:rsidRDefault="00A20F4E" w:rsidP="00AB2A2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In follow-up to the previous User Group meeting </w:t>
            </w:r>
            <w:r w:rsidR="00B6581A">
              <w:rPr>
                <w:rFonts w:ascii="Calibri" w:hAnsi="Calibri"/>
              </w:rPr>
              <w:t>discussion on how to represent a</w:t>
            </w:r>
            <w:r>
              <w:rPr>
                <w:rFonts w:ascii="Calibri" w:hAnsi="Calibri"/>
              </w:rPr>
              <w:t xml:space="preserve"> relationship between a consult note and a referral, a proposal to introduce a “has </w:t>
            </w:r>
            <w:r>
              <w:rPr>
                <w:rFonts w:ascii="Calibri" w:hAnsi="Calibri"/>
              </w:rPr>
              <w:lastRenderedPageBreak/>
              <w:t xml:space="preserve">relation” operator to the QDM was introduced. The User Group discussed technical implications. </w:t>
            </w:r>
          </w:p>
          <w:p w14:paraId="2CF4D00D" w14:textId="2815E17E" w:rsidR="00921660" w:rsidRPr="00A20F4E" w:rsidRDefault="00AB2A24" w:rsidP="00EC0163">
            <w:pPr>
              <w:ind w:left="0"/>
              <w:rPr>
                <w:rFonts w:ascii="Calibri" w:hAnsi="Calibri"/>
                <w:b/>
              </w:rPr>
            </w:pPr>
            <w:r w:rsidRPr="00AB2A24">
              <w:rPr>
                <w:rFonts w:ascii="Calibri" w:hAnsi="Calibri"/>
              </w:rPr>
              <w:t xml:space="preserve">With consensus of the QDM User Group, </w:t>
            </w:r>
            <w:r>
              <w:rPr>
                <w:rFonts w:ascii="Calibri" w:hAnsi="Calibri"/>
              </w:rPr>
              <w:t>the proposed solution for QDM-49</w:t>
            </w:r>
            <w:r w:rsidRPr="00AB2A24">
              <w:rPr>
                <w:rFonts w:ascii="Calibri" w:hAnsi="Calibri"/>
              </w:rPr>
              <w:t xml:space="preserve"> was recommended</w:t>
            </w:r>
            <w:r w:rsidR="00EC0163">
              <w:rPr>
                <w:rFonts w:ascii="Calibri" w:hAnsi="Calibri"/>
              </w:rPr>
              <w:t xml:space="preserve"> to advance to the </w:t>
            </w:r>
            <w:r w:rsidRPr="00AB2A24">
              <w:rPr>
                <w:rFonts w:ascii="Calibri" w:hAnsi="Calibri"/>
              </w:rPr>
              <w:t>MCCB for review. No dissent was voiced.</w:t>
            </w:r>
            <w:r>
              <w:rPr>
                <w:rFonts w:ascii="Calibri" w:hAnsi="Calibri"/>
              </w:rPr>
              <w:t xml:space="preserve"> </w:t>
            </w:r>
            <w:r w:rsidRPr="00A20F4E">
              <w:rPr>
                <w:rFonts w:ascii="Calibri" w:hAnsi="Calibri"/>
              </w:rPr>
              <w:t xml:space="preserve">The QDM Management Team will follow-up </w:t>
            </w:r>
            <w:r w:rsidR="00A20F4E" w:rsidRPr="00A20F4E">
              <w:rPr>
                <w:rFonts w:ascii="Calibri" w:hAnsi="Calibri"/>
              </w:rPr>
              <w:t>on the technical implications raised.</w:t>
            </w:r>
            <w:r w:rsidR="00A20F4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0" w:type="auto"/>
          </w:tcPr>
          <w:p w14:paraId="46DE3D64" w14:textId="77777777" w:rsidR="00921660" w:rsidRPr="00DF7E73" w:rsidRDefault="00921660" w:rsidP="00277631">
            <w:pPr>
              <w:ind w:left="0"/>
              <w:rPr>
                <w:rFonts w:ascii="Calibri" w:hAnsi="Calibri"/>
              </w:rPr>
            </w:pPr>
          </w:p>
        </w:tc>
      </w:tr>
      <w:tr w:rsidR="00AB2A24" w:rsidRPr="00DF7E73" w14:paraId="523AEDBE" w14:textId="77777777" w:rsidTr="00212750">
        <w:tc>
          <w:tcPr>
            <w:tcW w:w="0" w:type="auto"/>
            <w:vMerge/>
          </w:tcPr>
          <w:p w14:paraId="7170C289" w14:textId="77777777" w:rsidR="00AB2A24" w:rsidRPr="00DF7E73" w:rsidRDefault="00AB2A24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E3FADB" w14:textId="20561CB2" w:rsidR="00AB2A24" w:rsidRDefault="00AB2A24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2:10 </w:t>
            </w:r>
            <w:r w:rsidR="00F12B7F">
              <w:rPr>
                <w:rFonts w:ascii="Calibri" w:hAnsi="Calibri"/>
              </w:rPr>
              <w:t>Chris</w:t>
            </w:r>
          </w:p>
        </w:tc>
        <w:tc>
          <w:tcPr>
            <w:tcW w:w="3183" w:type="dxa"/>
          </w:tcPr>
          <w:p w14:paraId="7E1B6B69" w14:textId="1DD34ECB" w:rsidR="00AB2A24" w:rsidRDefault="00D71F06" w:rsidP="00090B09">
            <w:pPr>
              <w:ind w:left="0"/>
            </w:pPr>
            <w:hyperlink r:id="rId32" w:history="1">
              <w:r w:rsidR="00AB2A24">
                <w:rPr>
                  <w:rStyle w:val="Hyperlink"/>
                  <w:rFonts w:ascii="Calibri" w:hAnsi="Calibri" w:cstheme="minorBidi"/>
                </w:rPr>
                <w:t>QDM-59</w:t>
              </w:r>
            </w:hyperlink>
            <w:r w:rsidR="00AB2A24">
              <w:rPr>
                <w:rFonts w:ascii="Calibri" w:hAnsi="Calibri"/>
              </w:rPr>
              <w:t xml:space="preserve">: </w:t>
            </w:r>
            <w:r w:rsidR="00AB2A24" w:rsidRPr="00F44EB1">
              <w:rPr>
                <w:rFonts w:ascii="Calibri" w:hAnsi="Calibri" w:cs="Arial"/>
                <w:color w:val="262626"/>
              </w:rPr>
              <w:t>Capturing Events Evidenced Only By External Documentation</w:t>
            </w:r>
          </w:p>
        </w:tc>
        <w:tc>
          <w:tcPr>
            <w:tcW w:w="7231" w:type="dxa"/>
          </w:tcPr>
          <w:p w14:paraId="2621BAC6" w14:textId="30A1513B" w:rsidR="006113BB" w:rsidRDefault="006113BB" w:rsidP="006113BB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QDM User Group discussed proposals introduced to address external documentation in the QDM. Considerations include value set granularity, workflow and clinical </w:t>
            </w:r>
            <w:r w:rsidR="00B6581A">
              <w:rPr>
                <w:rFonts w:ascii="Calibri" w:hAnsi="Calibri"/>
              </w:rPr>
              <w:t>decision-making</w:t>
            </w:r>
            <w:r>
              <w:rPr>
                <w:rFonts w:ascii="Calibri" w:hAnsi="Calibri"/>
              </w:rPr>
              <w:t xml:space="preserve">, appropriate vocabulary. </w:t>
            </w:r>
          </w:p>
          <w:p w14:paraId="7CF4A2C3" w14:textId="77070748" w:rsidR="00AB2A24" w:rsidRPr="00DF7E73" w:rsidRDefault="00AB2A24" w:rsidP="006113BB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QDM Management Team will convene a subgroup to propose solutions for presentation to the QDM User Group. </w:t>
            </w:r>
          </w:p>
        </w:tc>
        <w:tc>
          <w:tcPr>
            <w:tcW w:w="0" w:type="auto"/>
          </w:tcPr>
          <w:p w14:paraId="50150A5A" w14:textId="77777777" w:rsidR="00AB2A24" w:rsidRPr="00DF7E73" w:rsidRDefault="00AB2A24" w:rsidP="00277631">
            <w:pPr>
              <w:ind w:left="0"/>
              <w:rPr>
                <w:rFonts w:ascii="Calibri" w:hAnsi="Calibri"/>
              </w:rPr>
            </w:pPr>
          </w:p>
        </w:tc>
      </w:tr>
      <w:tr w:rsidR="00AB2A24" w:rsidRPr="00DF7E73" w14:paraId="4D6A14E7" w14:textId="77777777" w:rsidTr="00AB2A24">
        <w:tc>
          <w:tcPr>
            <w:tcW w:w="0" w:type="auto"/>
            <w:vMerge/>
          </w:tcPr>
          <w:p w14:paraId="63F0D1DE" w14:textId="77777777" w:rsidR="00AB2A24" w:rsidRPr="00DF7E73" w:rsidRDefault="00AB2A24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09CBB180" w14:textId="69EBE71C" w:rsidR="00AB2A24" w:rsidRPr="009740C4" w:rsidRDefault="00D71F06" w:rsidP="00090B09">
            <w:pPr>
              <w:ind w:left="0"/>
              <w:rPr>
                <w:rFonts w:ascii="Calibri" w:hAnsi="Calibri"/>
              </w:rPr>
            </w:pPr>
            <w:hyperlink r:id="rId33" w:history="1">
              <w:r w:rsidR="00AB2A24">
                <w:rPr>
                  <w:rStyle w:val="Hyperlink"/>
                  <w:rFonts w:ascii="Calibri" w:hAnsi="Calibri" w:cstheme="minorBidi"/>
                </w:rPr>
                <w:t>QDM-48</w:t>
              </w:r>
            </w:hyperlink>
            <w:r w:rsidR="00AB2A24">
              <w:rPr>
                <w:rFonts w:ascii="Calibri" w:hAnsi="Calibri"/>
              </w:rPr>
              <w:t>: New standard element to represent the concept of a provider receiving a referral request (continued from 4/30)</w:t>
            </w:r>
          </w:p>
        </w:tc>
        <w:tc>
          <w:tcPr>
            <w:tcW w:w="7231" w:type="dxa"/>
            <w:vMerge w:val="restart"/>
          </w:tcPr>
          <w:p w14:paraId="66653B7D" w14:textId="199F7D66" w:rsidR="00AB2A24" w:rsidRPr="00DF7E73" w:rsidRDefault="00AB2A24" w:rsidP="00010203">
            <w:pPr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10203">
              <w:rPr>
                <w:rFonts w:ascii="Calibri" w:hAnsi="Calibri"/>
              </w:rPr>
              <w:t xml:space="preserve">Time constraints did not permit discussion; these agenda items will be discussed at the next scheduled QDM User Group meeting from 1 – 3pm Wednesday, June 18.  </w:t>
            </w:r>
          </w:p>
        </w:tc>
        <w:tc>
          <w:tcPr>
            <w:tcW w:w="0" w:type="auto"/>
          </w:tcPr>
          <w:p w14:paraId="54A808E5" w14:textId="77777777" w:rsidR="00AB2A24" w:rsidRPr="00DF7E73" w:rsidRDefault="00AB2A24" w:rsidP="00277631">
            <w:pPr>
              <w:ind w:left="0"/>
              <w:rPr>
                <w:rFonts w:ascii="Calibri" w:hAnsi="Calibri"/>
              </w:rPr>
            </w:pPr>
          </w:p>
        </w:tc>
      </w:tr>
      <w:tr w:rsidR="00AB2A24" w:rsidRPr="00DF7E73" w14:paraId="0E4A054D" w14:textId="77777777" w:rsidTr="00AB2A24">
        <w:tc>
          <w:tcPr>
            <w:tcW w:w="0" w:type="auto"/>
            <w:vMerge/>
          </w:tcPr>
          <w:p w14:paraId="4EC6C87A" w14:textId="77777777" w:rsidR="00AB2A24" w:rsidRDefault="00AB2A24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6685AB72" w14:textId="3A99B147" w:rsidR="00AB2A24" w:rsidRDefault="00D71F06" w:rsidP="00090B09">
            <w:pPr>
              <w:ind w:left="0"/>
            </w:pPr>
            <w:hyperlink r:id="rId34" w:history="1">
              <w:r w:rsidR="00AB2A24">
                <w:rPr>
                  <w:rStyle w:val="Hyperlink"/>
                  <w:rFonts w:ascii="Calibri" w:hAnsi="Calibri" w:cs="Tahoma"/>
                </w:rPr>
                <w:t>QDM-52</w:t>
              </w:r>
            </w:hyperlink>
            <w:r w:rsidR="00AB2A24" w:rsidRPr="009740C4">
              <w:rPr>
                <w:rFonts w:ascii="Calibri" w:hAnsi="Calibri" w:cs="Tahoma"/>
              </w:rPr>
              <w:t xml:space="preserve">: </w:t>
            </w:r>
            <w:r w:rsidR="00AB2A24" w:rsidRPr="00F44EB1">
              <w:rPr>
                <w:rFonts w:ascii="Calibri" w:hAnsi="Calibri" w:cs="Arial"/>
                <w:color w:val="262626"/>
              </w:rPr>
              <w:t>QDM Date Attributes Should Be Used With Correct Corresponding Timing Relationships</w:t>
            </w:r>
          </w:p>
        </w:tc>
        <w:tc>
          <w:tcPr>
            <w:tcW w:w="7231" w:type="dxa"/>
            <w:vMerge/>
          </w:tcPr>
          <w:p w14:paraId="310F2808" w14:textId="125A0E50" w:rsidR="00AB2A24" w:rsidRDefault="00AB2A24" w:rsidP="00AE086C">
            <w:pPr>
              <w:spacing w:after="0"/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7F78CC" w14:textId="77777777" w:rsidR="00AB2A24" w:rsidRPr="00DF7E73" w:rsidRDefault="00AB2A24" w:rsidP="007A34A2">
            <w:pPr>
              <w:ind w:left="0"/>
              <w:rPr>
                <w:rFonts w:ascii="Calibri" w:hAnsi="Calibri"/>
              </w:rPr>
            </w:pPr>
          </w:p>
        </w:tc>
      </w:tr>
      <w:tr w:rsidR="00AB2A24" w:rsidRPr="00DF7E73" w14:paraId="02144842" w14:textId="77777777" w:rsidTr="00AB2A24">
        <w:tc>
          <w:tcPr>
            <w:tcW w:w="0" w:type="auto"/>
            <w:vMerge/>
          </w:tcPr>
          <w:p w14:paraId="34523A71" w14:textId="77777777" w:rsidR="00AB2A24" w:rsidRDefault="00AB2A24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4769" w:type="dxa"/>
            <w:gridSpan w:val="2"/>
          </w:tcPr>
          <w:p w14:paraId="6BC54008" w14:textId="3BA75122" w:rsidR="00AB2A24" w:rsidRDefault="00D71F06" w:rsidP="00090B09">
            <w:pPr>
              <w:ind w:left="0"/>
            </w:pPr>
            <w:hyperlink r:id="rId35" w:history="1">
              <w:r w:rsidR="00AB2A24">
                <w:rPr>
                  <w:rStyle w:val="Hyperlink"/>
                  <w:rFonts w:ascii="Calibri" w:hAnsi="Calibri" w:cstheme="minorBidi"/>
                </w:rPr>
                <w:t>QDM-55</w:t>
              </w:r>
            </w:hyperlink>
            <w:r w:rsidR="00AB2A24">
              <w:rPr>
                <w:rFonts w:ascii="Calibri" w:hAnsi="Calibri"/>
              </w:rPr>
              <w:t xml:space="preserve">: </w:t>
            </w:r>
            <w:r w:rsidR="00AB2A24" w:rsidRPr="00F44EB1">
              <w:rPr>
                <w:rFonts w:ascii="Calibri" w:hAnsi="Calibri" w:cs="Arial"/>
                <w:color w:val="262626"/>
              </w:rPr>
              <w:t>Representing Patient location at the time of death</w:t>
            </w:r>
          </w:p>
        </w:tc>
        <w:tc>
          <w:tcPr>
            <w:tcW w:w="7231" w:type="dxa"/>
            <w:vMerge/>
          </w:tcPr>
          <w:p w14:paraId="093651C5" w14:textId="1F7AED74" w:rsidR="00AB2A24" w:rsidRDefault="00AB2A24" w:rsidP="00AE086C">
            <w:pPr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EBA48C" w14:textId="77777777" w:rsidR="00AB2A24" w:rsidRPr="00DF7E73" w:rsidRDefault="00AB2A24" w:rsidP="007A34A2">
            <w:pPr>
              <w:ind w:left="0"/>
              <w:rPr>
                <w:rFonts w:ascii="Calibri" w:hAnsi="Calibri"/>
              </w:rPr>
            </w:pPr>
          </w:p>
        </w:tc>
      </w:tr>
      <w:tr w:rsidR="00212750" w:rsidRPr="00DF7E73" w14:paraId="1EDBE42D" w14:textId="77777777" w:rsidTr="00212750">
        <w:tc>
          <w:tcPr>
            <w:tcW w:w="0" w:type="auto"/>
          </w:tcPr>
          <w:p w14:paraId="6949F766" w14:textId="7B5886C0" w:rsidR="00212750" w:rsidRDefault="00212750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steps</w:t>
            </w:r>
          </w:p>
        </w:tc>
        <w:tc>
          <w:tcPr>
            <w:tcW w:w="0" w:type="auto"/>
          </w:tcPr>
          <w:p w14:paraId="55A4F831" w14:textId="31348DC1" w:rsidR="00212750" w:rsidRDefault="00405474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0640D0">
              <w:rPr>
                <w:rFonts w:ascii="Calibri" w:hAnsi="Calibri"/>
              </w:rPr>
              <w:t xml:space="preserve">:50 </w:t>
            </w:r>
            <w:r w:rsidR="006113BB">
              <w:rPr>
                <w:rFonts w:ascii="Calibri" w:hAnsi="Calibri"/>
              </w:rPr>
              <w:t xml:space="preserve"> Chris</w:t>
            </w:r>
          </w:p>
        </w:tc>
        <w:tc>
          <w:tcPr>
            <w:tcW w:w="3183" w:type="dxa"/>
          </w:tcPr>
          <w:p w14:paraId="34D25E79" w14:textId="7CA80D01" w:rsidR="00212750" w:rsidRDefault="00212750" w:rsidP="001F4A68">
            <w:pPr>
              <w:ind w:left="0"/>
              <w:rPr>
                <w:rFonts w:ascii="Calibri" w:hAnsi="Calibri"/>
              </w:rPr>
            </w:pPr>
          </w:p>
        </w:tc>
        <w:tc>
          <w:tcPr>
            <w:tcW w:w="7231" w:type="dxa"/>
          </w:tcPr>
          <w:p w14:paraId="057F064D" w14:textId="2522B822" w:rsidR="00212750" w:rsidRPr="00D073D0" w:rsidRDefault="006113BB" w:rsidP="00112F50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next QDM User Group meeting will be held June 18, 2014 from 1-3pm. </w:t>
            </w:r>
          </w:p>
        </w:tc>
        <w:tc>
          <w:tcPr>
            <w:tcW w:w="0" w:type="auto"/>
          </w:tcPr>
          <w:p w14:paraId="7521703E" w14:textId="77777777" w:rsidR="00212750" w:rsidRPr="00DF7E73" w:rsidRDefault="00212750" w:rsidP="007A34A2">
            <w:pPr>
              <w:ind w:left="0"/>
              <w:rPr>
                <w:rFonts w:ascii="Calibri" w:hAnsi="Calibri"/>
              </w:rPr>
            </w:pPr>
          </w:p>
        </w:tc>
      </w:tr>
    </w:tbl>
    <w:p w14:paraId="05CB11C8" w14:textId="2BFD41CC" w:rsidR="0031023F" w:rsidRDefault="0031023F" w:rsidP="002D2F0A">
      <w:pPr>
        <w:spacing w:before="0" w:after="0"/>
        <w:ind w:left="0"/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2160"/>
        <w:gridCol w:w="1980"/>
        <w:gridCol w:w="1890"/>
      </w:tblGrid>
      <w:tr w:rsidR="00443C85" w14:paraId="063C4948" w14:textId="77777777" w:rsidTr="00443C85">
        <w:trPr>
          <w:tblHeader/>
        </w:trPr>
        <w:tc>
          <w:tcPr>
            <w:tcW w:w="8460" w:type="dxa"/>
          </w:tcPr>
          <w:p w14:paraId="31CB9975" w14:textId="1AB506AF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br w:type="page"/>
            </w:r>
            <w:r w:rsidRPr="00443C85">
              <w:rPr>
                <w:rFonts w:ascii="Calibri" w:hAnsi="Calibri"/>
                <w:b/>
                <w:bCs/>
                <w:color w:val="14415C" w:themeColor="accent3" w:themeShade="BF"/>
              </w:rPr>
              <w:br w:type="page"/>
              <w:t xml:space="preserve"> </w:t>
            </w:r>
            <w:r w:rsidRPr="00443C85">
              <w:rPr>
                <w:rFonts w:ascii="Calibri" w:hAnsi="Calibri"/>
                <w:b/>
                <w:color w:val="14415C" w:themeColor="accent3" w:themeShade="BF"/>
              </w:rPr>
              <w:t>Action Items</w:t>
            </w:r>
          </w:p>
        </w:tc>
        <w:tc>
          <w:tcPr>
            <w:tcW w:w="2160" w:type="dxa"/>
          </w:tcPr>
          <w:p w14:paraId="6ACAEEE0" w14:textId="2DCE2923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t xml:space="preserve">  Assigned To</w:t>
            </w:r>
          </w:p>
        </w:tc>
        <w:tc>
          <w:tcPr>
            <w:tcW w:w="1980" w:type="dxa"/>
          </w:tcPr>
          <w:p w14:paraId="063AEB42" w14:textId="590CFB14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t xml:space="preserve"> Due Date</w:t>
            </w:r>
          </w:p>
        </w:tc>
        <w:tc>
          <w:tcPr>
            <w:tcW w:w="1890" w:type="dxa"/>
          </w:tcPr>
          <w:p w14:paraId="1D5FFB66" w14:textId="62092686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t xml:space="preserve"> Status</w:t>
            </w:r>
          </w:p>
        </w:tc>
      </w:tr>
      <w:tr w:rsidR="00443C85" w14:paraId="5C0C6ED2" w14:textId="77777777" w:rsidTr="00443C85">
        <w:tc>
          <w:tcPr>
            <w:tcW w:w="8460" w:type="dxa"/>
          </w:tcPr>
          <w:p w14:paraId="380DE3C5" w14:textId="540DC9FA" w:rsidR="00443C85" w:rsidRPr="00EC0163" w:rsidRDefault="00A20F4E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QDM-16: Convene a second meeting to continue discussion on CMD solutions.</w:t>
            </w:r>
          </w:p>
        </w:tc>
        <w:tc>
          <w:tcPr>
            <w:tcW w:w="2160" w:type="dxa"/>
          </w:tcPr>
          <w:p w14:paraId="07E7C5DA" w14:textId="7E24891F" w:rsidR="00443C85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 Management Team</w:t>
            </w:r>
          </w:p>
        </w:tc>
        <w:tc>
          <w:tcPr>
            <w:tcW w:w="1980" w:type="dxa"/>
          </w:tcPr>
          <w:p w14:paraId="619DE208" w14:textId="5FB62D98" w:rsidR="00443C85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June 18, 2014</w:t>
            </w:r>
          </w:p>
        </w:tc>
        <w:tc>
          <w:tcPr>
            <w:tcW w:w="1890" w:type="dxa"/>
          </w:tcPr>
          <w:p w14:paraId="00F542B3" w14:textId="6B0007B1" w:rsidR="00443C85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Not started</w:t>
            </w:r>
          </w:p>
        </w:tc>
      </w:tr>
      <w:tr w:rsidR="006113BB" w14:paraId="28BA39D9" w14:textId="77777777" w:rsidTr="00443C85">
        <w:tc>
          <w:tcPr>
            <w:tcW w:w="8460" w:type="dxa"/>
          </w:tcPr>
          <w:p w14:paraId="37FF8123" w14:textId="2C7E61F7" w:rsidR="006113BB" w:rsidRPr="00EC0163" w:rsidRDefault="006113BB" w:rsidP="00EC0163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QDM-49: Follow-up on technical implications for a “has relation” operator, with regard to linking consult notes and referrals.</w:t>
            </w:r>
          </w:p>
        </w:tc>
        <w:tc>
          <w:tcPr>
            <w:tcW w:w="2160" w:type="dxa"/>
          </w:tcPr>
          <w:p w14:paraId="6009EA9D" w14:textId="218BCF9E" w:rsidR="006113BB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 Management Team</w:t>
            </w:r>
          </w:p>
        </w:tc>
        <w:tc>
          <w:tcPr>
            <w:tcW w:w="1980" w:type="dxa"/>
          </w:tcPr>
          <w:p w14:paraId="777A6D23" w14:textId="03BF55CC" w:rsidR="006113BB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June 18, 2014</w:t>
            </w:r>
          </w:p>
        </w:tc>
        <w:tc>
          <w:tcPr>
            <w:tcW w:w="1890" w:type="dxa"/>
          </w:tcPr>
          <w:p w14:paraId="2EB9CB55" w14:textId="5E4B1427" w:rsidR="006113BB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Not started</w:t>
            </w:r>
          </w:p>
        </w:tc>
      </w:tr>
      <w:tr w:rsidR="00EC0163" w14:paraId="1159A2CC" w14:textId="77777777" w:rsidTr="00443C85">
        <w:tc>
          <w:tcPr>
            <w:tcW w:w="8460" w:type="dxa"/>
          </w:tcPr>
          <w:p w14:paraId="5C1C7D63" w14:textId="11FC392F" w:rsidR="00EC0163" w:rsidRPr="00EC0163" w:rsidRDefault="00EC0163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QDM-59: Convene a subgroup to discuss solutions for handling external documentation in the QDM.</w:t>
            </w:r>
          </w:p>
        </w:tc>
        <w:tc>
          <w:tcPr>
            <w:tcW w:w="2160" w:type="dxa"/>
          </w:tcPr>
          <w:p w14:paraId="4C0322D8" w14:textId="36B2444A" w:rsidR="00EC0163" w:rsidRPr="00EC0163" w:rsidRDefault="00EC0163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 Management Team</w:t>
            </w:r>
          </w:p>
        </w:tc>
        <w:tc>
          <w:tcPr>
            <w:tcW w:w="1980" w:type="dxa"/>
          </w:tcPr>
          <w:p w14:paraId="2F5C972E" w14:textId="6FF28FBD" w:rsidR="00EC0163" w:rsidRPr="00EC0163" w:rsidRDefault="00EC0163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June 18, 2014</w:t>
            </w:r>
          </w:p>
        </w:tc>
        <w:tc>
          <w:tcPr>
            <w:tcW w:w="1890" w:type="dxa"/>
          </w:tcPr>
          <w:p w14:paraId="0E2089F8" w14:textId="47814317" w:rsidR="00EC0163" w:rsidRPr="00EC0163" w:rsidRDefault="00EC0163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Not started</w:t>
            </w:r>
          </w:p>
        </w:tc>
      </w:tr>
      <w:tr w:rsidR="006113BB" w14:paraId="09824EBF" w14:textId="77777777" w:rsidTr="00443C85">
        <w:tc>
          <w:tcPr>
            <w:tcW w:w="8460" w:type="dxa"/>
          </w:tcPr>
          <w:p w14:paraId="2F473727" w14:textId="7D2C4A4A" w:rsidR="006113BB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Bring QDM-57 and QDM49 to the MCCB.</w:t>
            </w:r>
          </w:p>
        </w:tc>
        <w:tc>
          <w:tcPr>
            <w:tcW w:w="2160" w:type="dxa"/>
          </w:tcPr>
          <w:p w14:paraId="5A1BADC1" w14:textId="0BA8A45D" w:rsidR="006113BB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QDM Management Team</w:t>
            </w:r>
          </w:p>
        </w:tc>
        <w:tc>
          <w:tcPr>
            <w:tcW w:w="1980" w:type="dxa"/>
          </w:tcPr>
          <w:p w14:paraId="72E5B61A" w14:textId="6BA4022E" w:rsidR="006113BB" w:rsidRPr="00EC0163" w:rsidRDefault="00EC0163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TBD</w:t>
            </w:r>
          </w:p>
        </w:tc>
        <w:tc>
          <w:tcPr>
            <w:tcW w:w="1890" w:type="dxa"/>
          </w:tcPr>
          <w:p w14:paraId="71880059" w14:textId="5DB9851D" w:rsidR="006113BB" w:rsidRPr="00EC0163" w:rsidRDefault="006113BB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0163">
              <w:rPr>
                <w:rFonts w:ascii="Calibri" w:hAnsi="Calibri"/>
              </w:rPr>
              <w:t>Not started</w:t>
            </w:r>
          </w:p>
        </w:tc>
      </w:tr>
    </w:tbl>
    <w:p w14:paraId="02E38BA7" w14:textId="77777777" w:rsidR="00443C85" w:rsidRPr="006C68DA" w:rsidRDefault="00443C85" w:rsidP="002D2F0A">
      <w:pPr>
        <w:spacing w:before="0" w:after="0"/>
        <w:ind w:left="0"/>
      </w:pPr>
    </w:p>
    <w:sectPr w:rsidR="00443C85" w:rsidRPr="006C68DA" w:rsidSect="000138D0">
      <w:footerReference w:type="even" r:id="rId36"/>
      <w:footerReference w:type="default" r:id="rId3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1B4C" w14:textId="77777777" w:rsidR="00A20F4E" w:rsidRDefault="00A20F4E">
      <w:r>
        <w:separator/>
      </w:r>
    </w:p>
    <w:p w14:paraId="2994D740" w14:textId="77777777" w:rsidR="00A20F4E" w:rsidRDefault="00A20F4E"/>
    <w:p w14:paraId="4E128545" w14:textId="77777777" w:rsidR="00A20F4E" w:rsidRDefault="00A20F4E"/>
  </w:endnote>
  <w:endnote w:type="continuationSeparator" w:id="0">
    <w:p w14:paraId="18F2E1E3" w14:textId="77777777" w:rsidR="00A20F4E" w:rsidRDefault="00A20F4E">
      <w:r>
        <w:continuationSeparator/>
      </w:r>
    </w:p>
    <w:p w14:paraId="38D06D99" w14:textId="77777777" w:rsidR="00A20F4E" w:rsidRDefault="00A20F4E"/>
    <w:p w14:paraId="2F095FE6" w14:textId="77777777" w:rsidR="00A20F4E" w:rsidRDefault="00A20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4A9F" w14:textId="77777777" w:rsidR="00A20F4E" w:rsidRDefault="00A20F4E" w:rsidP="00CB3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B6ABA" w14:textId="77777777" w:rsidR="00A20F4E" w:rsidRDefault="00A20F4E" w:rsidP="00625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828F" w14:textId="77777777" w:rsidR="00A20F4E" w:rsidRPr="00625C47" w:rsidRDefault="00A20F4E" w:rsidP="00CB3910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625C47">
      <w:rPr>
        <w:rStyle w:val="PageNumber"/>
        <w:rFonts w:ascii="Arial" w:hAnsi="Arial"/>
        <w:sz w:val="16"/>
        <w:szCs w:val="16"/>
      </w:rPr>
      <w:fldChar w:fldCharType="begin"/>
    </w:r>
    <w:r w:rsidRPr="00625C47">
      <w:rPr>
        <w:rStyle w:val="PageNumber"/>
        <w:rFonts w:ascii="Arial" w:hAnsi="Arial"/>
        <w:sz w:val="16"/>
        <w:szCs w:val="16"/>
      </w:rPr>
      <w:instrText xml:space="preserve">PAGE  </w:instrText>
    </w:r>
    <w:r w:rsidRPr="00625C47">
      <w:rPr>
        <w:rStyle w:val="PageNumber"/>
        <w:rFonts w:ascii="Arial" w:hAnsi="Arial"/>
        <w:sz w:val="16"/>
        <w:szCs w:val="16"/>
      </w:rPr>
      <w:fldChar w:fldCharType="separate"/>
    </w:r>
    <w:r w:rsidR="00D71F06">
      <w:rPr>
        <w:rStyle w:val="PageNumber"/>
        <w:rFonts w:ascii="Arial" w:hAnsi="Arial"/>
        <w:noProof/>
        <w:sz w:val="16"/>
        <w:szCs w:val="16"/>
      </w:rPr>
      <w:t>2</w:t>
    </w:r>
    <w:r w:rsidRPr="00625C47">
      <w:rPr>
        <w:rStyle w:val="PageNumber"/>
        <w:rFonts w:ascii="Arial" w:hAnsi="Arial"/>
        <w:sz w:val="16"/>
        <w:szCs w:val="16"/>
      </w:rPr>
      <w:fldChar w:fldCharType="end"/>
    </w:r>
  </w:p>
  <w:p w14:paraId="39081870" w14:textId="77777777" w:rsidR="00A20F4E" w:rsidRDefault="00A20F4E" w:rsidP="00625C47">
    <w:pPr>
      <w:pStyle w:val="Footer"/>
      <w:ind w:right="360"/>
      <w:jc w:val="left"/>
    </w:pPr>
    <w:r w:rsidRPr="008A61BB">
      <w:rPr>
        <w:rFonts w:ascii="Arial" w:hAnsi="Arial" w:cs="Arial"/>
        <w:sz w:val="16"/>
        <w:szCs w:val="18"/>
      </w:rPr>
      <w:t>Technical Authority for the Unified Clinical Quality Improvement Framework (Tacoma)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DFB9" w14:textId="77777777" w:rsidR="00A20F4E" w:rsidRDefault="00A20F4E">
      <w:r>
        <w:separator/>
      </w:r>
    </w:p>
    <w:p w14:paraId="7714B3A4" w14:textId="77777777" w:rsidR="00A20F4E" w:rsidRDefault="00A20F4E"/>
    <w:p w14:paraId="703C88F2" w14:textId="77777777" w:rsidR="00A20F4E" w:rsidRDefault="00A20F4E"/>
  </w:footnote>
  <w:footnote w:type="continuationSeparator" w:id="0">
    <w:p w14:paraId="117429E0" w14:textId="77777777" w:rsidR="00A20F4E" w:rsidRDefault="00A20F4E">
      <w:r>
        <w:continuationSeparator/>
      </w:r>
    </w:p>
    <w:p w14:paraId="30773B03" w14:textId="77777777" w:rsidR="00A20F4E" w:rsidRDefault="00A20F4E"/>
    <w:p w14:paraId="691FA440" w14:textId="77777777" w:rsidR="00A20F4E" w:rsidRDefault="00A20F4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320B7"/>
    <w:multiLevelType w:val="hybridMultilevel"/>
    <w:tmpl w:val="106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84322"/>
    <w:multiLevelType w:val="hybridMultilevel"/>
    <w:tmpl w:val="16DECADE"/>
    <w:lvl w:ilvl="0" w:tplc="66F6579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0CE32151"/>
    <w:multiLevelType w:val="hybridMultilevel"/>
    <w:tmpl w:val="CE0E942C"/>
    <w:lvl w:ilvl="0" w:tplc="D4C6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53666F8"/>
    <w:multiLevelType w:val="hybridMultilevel"/>
    <w:tmpl w:val="0726A6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644586F"/>
    <w:multiLevelType w:val="hybridMultilevel"/>
    <w:tmpl w:val="BFA6B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033AE"/>
    <w:multiLevelType w:val="hybridMultilevel"/>
    <w:tmpl w:val="73EC9F60"/>
    <w:lvl w:ilvl="0" w:tplc="429CC52A">
      <w:start w:val="9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>
    <w:nsid w:val="1A9032D2"/>
    <w:multiLevelType w:val="hybridMultilevel"/>
    <w:tmpl w:val="F7844B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B705881"/>
    <w:multiLevelType w:val="hybridMultilevel"/>
    <w:tmpl w:val="1088A97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81D61BB"/>
    <w:multiLevelType w:val="multilevel"/>
    <w:tmpl w:val="3F865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C5086"/>
    <w:multiLevelType w:val="hybridMultilevel"/>
    <w:tmpl w:val="E1D2DF78"/>
    <w:lvl w:ilvl="0" w:tplc="88BC3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C2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D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7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1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5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CB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B1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D854EE"/>
    <w:multiLevelType w:val="hybridMultilevel"/>
    <w:tmpl w:val="546053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B9078E8">
      <w:start w:val="4"/>
      <w:numFmt w:val="bullet"/>
      <w:lvlText w:val="-"/>
      <w:lvlJc w:val="left"/>
      <w:pPr>
        <w:ind w:left="2040" w:hanging="24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1E4B28"/>
    <w:multiLevelType w:val="hybridMultilevel"/>
    <w:tmpl w:val="FDDE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352698"/>
    <w:multiLevelType w:val="hybridMultilevel"/>
    <w:tmpl w:val="931A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44DB6"/>
    <w:multiLevelType w:val="hybridMultilevel"/>
    <w:tmpl w:val="05EEF63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A637CBF"/>
    <w:multiLevelType w:val="hybridMultilevel"/>
    <w:tmpl w:val="D42412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2250F"/>
    <w:multiLevelType w:val="hybridMultilevel"/>
    <w:tmpl w:val="00E2439A"/>
    <w:lvl w:ilvl="0" w:tplc="AEBA902A">
      <w:numFmt w:val="bullet"/>
      <w:lvlText w:val="-"/>
      <w:lvlJc w:val="left"/>
      <w:pPr>
        <w:ind w:left="432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5EBF7D5D"/>
    <w:multiLevelType w:val="hybridMultilevel"/>
    <w:tmpl w:val="179406C4"/>
    <w:lvl w:ilvl="0" w:tplc="A24A9C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B14EB"/>
    <w:multiLevelType w:val="hybridMultilevel"/>
    <w:tmpl w:val="5AEC6608"/>
    <w:lvl w:ilvl="0" w:tplc="5A7CDA1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95352F2"/>
    <w:multiLevelType w:val="hybridMultilevel"/>
    <w:tmpl w:val="095681C8"/>
    <w:lvl w:ilvl="0" w:tplc="55CE1BE8">
      <w:start w:val="2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9">
    <w:nsid w:val="6E934D52"/>
    <w:multiLevelType w:val="hybridMultilevel"/>
    <w:tmpl w:val="47202E52"/>
    <w:lvl w:ilvl="0" w:tplc="30B641B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711E63FA"/>
    <w:multiLevelType w:val="hybridMultilevel"/>
    <w:tmpl w:val="E93AF770"/>
    <w:lvl w:ilvl="0" w:tplc="6440876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5DB1CC7"/>
    <w:multiLevelType w:val="hybridMultilevel"/>
    <w:tmpl w:val="72664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DF3525"/>
    <w:multiLevelType w:val="hybridMultilevel"/>
    <w:tmpl w:val="6E6A6A06"/>
    <w:lvl w:ilvl="0" w:tplc="20C6AAF0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3">
    <w:nsid w:val="7F2867BB"/>
    <w:multiLevelType w:val="hybridMultilevel"/>
    <w:tmpl w:val="92FC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3"/>
  </w:num>
  <w:num w:numId="13">
    <w:abstractNumId w:val="17"/>
  </w:num>
  <w:num w:numId="14">
    <w:abstractNumId w:val="20"/>
  </w:num>
  <w:num w:numId="15">
    <w:abstractNumId w:val="15"/>
  </w:num>
  <w:num w:numId="16">
    <w:abstractNumId w:val="16"/>
  </w:num>
  <w:num w:numId="17">
    <w:abstractNumId w:val="27"/>
  </w:num>
  <w:num w:numId="18">
    <w:abstractNumId w:val="11"/>
  </w:num>
  <w:num w:numId="19">
    <w:abstractNumId w:val="30"/>
  </w:num>
  <w:num w:numId="20">
    <w:abstractNumId w:val="24"/>
  </w:num>
  <w:num w:numId="21">
    <w:abstractNumId w:val="28"/>
  </w:num>
  <w:num w:numId="22">
    <w:abstractNumId w:val="29"/>
  </w:num>
  <w:num w:numId="23">
    <w:abstractNumId w:val="32"/>
  </w:num>
  <w:num w:numId="24">
    <w:abstractNumId w:val="25"/>
  </w:num>
  <w:num w:numId="25">
    <w:abstractNumId w:val="14"/>
  </w:num>
  <w:num w:numId="26">
    <w:abstractNumId w:val="13"/>
  </w:num>
  <w:num w:numId="27">
    <w:abstractNumId w:val="18"/>
  </w:num>
  <w:num w:numId="28">
    <w:abstractNumId w:val="19"/>
  </w:num>
  <w:num w:numId="29">
    <w:abstractNumId w:val="21"/>
  </w:num>
  <w:num w:numId="30">
    <w:abstractNumId w:val="22"/>
  </w:num>
  <w:num w:numId="31">
    <w:abstractNumId w:val="12"/>
  </w:num>
  <w:num w:numId="32">
    <w:abstractNumId w:val="10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C"/>
    <w:rsid w:val="00007B3E"/>
    <w:rsid w:val="00010203"/>
    <w:rsid w:val="000138D0"/>
    <w:rsid w:val="00020BC1"/>
    <w:rsid w:val="00022574"/>
    <w:rsid w:val="000227DF"/>
    <w:rsid w:val="0002364E"/>
    <w:rsid w:val="000268D1"/>
    <w:rsid w:val="000273DD"/>
    <w:rsid w:val="000338D6"/>
    <w:rsid w:val="00040017"/>
    <w:rsid w:val="00043F1A"/>
    <w:rsid w:val="00052A94"/>
    <w:rsid w:val="000640D0"/>
    <w:rsid w:val="00064824"/>
    <w:rsid w:val="00070D45"/>
    <w:rsid w:val="00071029"/>
    <w:rsid w:val="00074242"/>
    <w:rsid w:val="0007715F"/>
    <w:rsid w:val="00082EA8"/>
    <w:rsid w:val="00087002"/>
    <w:rsid w:val="00087E1F"/>
    <w:rsid w:val="00090B09"/>
    <w:rsid w:val="000A38A5"/>
    <w:rsid w:val="000B12EC"/>
    <w:rsid w:val="000B3F83"/>
    <w:rsid w:val="000B5BBF"/>
    <w:rsid w:val="000B6CB4"/>
    <w:rsid w:val="000C03AB"/>
    <w:rsid w:val="000C2B28"/>
    <w:rsid w:val="000D76A1"/>
    <w:rsid w:val="000E42B1"/>
    <w:rsid w:val="000F2FD7"/>
    <w:rsid w:val="000F5217"/>
    <w:rsid w:val="000F7134"/>
    <w:rsid w:val="001048FB"/>
    <w:rsid w:val="0010744B"/>
    <w:rsid w:val="00107D25"/>
    <w:rsid w:val="00110F6E"/>
    <w:rsid w:val="0011146E"/>
    <w:rsid w:val="00112F50"/>
    <w:rsid w:val="0012132B"/>
    <w:rsid w:val="001338A7"/>
    <w:rsid w:val="00134031"/>
    <w:rsid w:val="0013490B"/>
    <w:rsid w:val="00135963"/>
    <w:rsid w:val="001401AE"/>
    <w:rsid w:val="00141D49"/>
    <w:rsid w:val="0015769E"/>
    <w:rsid w:val="00160585"/>
    <w:rsid w:val="00160AAC"/>
    <w:rsid w:val="00162BD4"/>
    <w:rsid w:val="001657FD"/>
    <w:rsid w:val="00167835"/>
    <w:rsid w:val="00171871"/>
    <w:rsid w:val="0017453D"/>
    <w:rsid w:val="001A3999"/>
    <w:rsid w:val="001A3E6F"/>
    <w:rsid w:val="001C176E"/>
    <w:rsid w:val="001C1A8E"/>
    <w:rsid w:val="001C7078"/>
    <w:rsid w:val="001C70AC"/>
    <w:rsid w:val="001D53C4"/>
    <w:rsid w:val="001D54DD"/>
    <w:rsid w:val="001E6268"/>
    <w:rsid w:val="001F4A68"/>
    <w:rsid w:val="001F7DB1"/>
    <w:rsid w:val="0020251F"/>
    <w:rsid w:val="00210DAE"/>
    <w:rsid w:val="00212750"/>
    <w:rsid w:val="00215A0A"/>
    <w:rsid w:val="00220104"/>
    <w:rsid w:val="00222818"/>
    <w:rsid w:val="002257BF"/>
    <w:rsid w:val="002275C5"/>
    <w:rsid w:val="00231307"/>
    <w:rsid w:val="00232B4C"/>
    <w:rsid w:val="00232C8B"/>
    <w:rsid w:val="00246940"/>
    <w:rsid w:val="00246E00"/>
    <w:rsid w:val="00262E08"/>
    <w:rsid w:val="002662CA"/>
    <w:rsid w:val="0027566D"/>
    <w:rsid w:val="00277631"/>
    <w:rsid w:val="002947D8"/>
    <w:rsid w:val="002A01C3"/>
    <w:rsid w:val="002A2FD3"/>
    <w:rsid w:val="002A4B46"/>
    <w:rsid w:val="002B3102"/>
    <w:rsid w:val="002C17B2"/>
    <w:rsid w:val="002C18AB"/>
    <w:rsid w:val="002D2F0A"/>
    <w:rsid w:val="002D65E3"/>
    <w:rsid w:val="002E1E30"/>
    <w:rsid w:val="00303948"/>
    <w:rsid w:val="00307A50"/>
    <w:rsid w:val="0031023F"/>
    <w:rsid w:val="0031145B"/>
    <w:rsid w:val="00313351"/>
    <w:rsid w:val="00322479"/>
    <w:rsid w:val="00324D9A"/>
    <w:rsid w:val="00327821"/>
    <w:rsid w:val="003345D1"/>
    <w:rsid w:val="003453EF"/>
    <w:rsid w:val="003506C0"/>
    <w:rsid w:val="00351961"/>
    <w:rsid w:val="00354C88"/>
    <w:rsid w:val="003557D0"/>
    <w:rsid w:val="00356DEF"/>
    <w:rsid w:val="00366CCF"/>
    <w:rsid w:val="00372FD2"/>
    <w:rsid w:val="003734DB"/>
    <w:rsid w:val="00375D90"/>
    <w:rsid w:val="0037665B"/>
    <w:rsid w:val="00386529"/>
    <w:rsid w:val="003935B2"/>
    <w:rsid w:val="003945BD"/>
    <w:rsid w:val="003B6064"/>
    <w:rsid w:val="003B7040"/>
    <w:rsid w:val="003D0C89"/>
    <w:rsid w:val="003D66B5"/>
    <w:rsid w:val="003E315B"/>
    <w:rsid w:val="003E362A"/>
    <w:rsid w:val="003E4B21"/>
    <w:rsid w:val="003E650A"/>
    <w:rsid w:val="003F037C"/>
    <w:rsid w:val="003F0639"/>
    <w:rsid w:val="003F0CAC"/>
    <w:rsid w:val="003F23B0"/>
    <w:rsid w:val="00405474"/>
    <w:rsid w:val="00420A1A"/>
    <w:rsid w:val="00427071"/>
    <w:rsid w:val="00432DD5"/>
    <w:rsid w:val="00443C85"/>
    <w:rsid w:val="00452AB9"/>
    <w:rsid w:val="00471463"/>
    <w:rsid w:val="004778A8"/>
    <w:rsid w:val="0048035E"/>
    <w:rsid w:val="0048075A"/>
    <w:rsid w:val="00484C8E"/>
    <w:rsid w:val="004879C2"/>
    <w:rsid w:val="004941E3"/>
    <w:rsid w:val="004A1E1C"/>
    <w:rsid w:val="004A4983"/>
    <w:rsid w:val="004C2947"/>
    <w:rsid w:val="004C2E44"/>
    <w:rsid w:val="004C2F71"/>
    <w:rsid w:val="004D3A0B"/>
    <w:rsid w:val="004D58D8"/>
    <w:rsid w:val="004E326D"/>
    <w:rsid w:val="004E639D"/>
    <w:rsid w:val="004E7B80"/>
    <w:rsid w:val="004F5785"/>
    <w:rsid w:val="00503B7C"/>
    <w:rsid w:val="00510D51"/>
    <w:rsid w:val="00537EB8"/>
    <w:rsid w:val="005411A2"/>
    <w:rsid w:val="00543700"/>
    <w:rsid w:val="00543EB0"/>
    <w:rsid w:val="005512A6"/>
    <w:rsid w:val="00552D63"/>
    <w:rsid w:val="0055478C"/>
    <w:rsid w:val="00560459"/>
    <w:rsid w:val="005607C3"/>
    <w:rsid w:val="0056453C"/>
    <w:rsid w:val="00566C59"/>
    <w:rsid w:val="005714F1"/>
    <w:rsid w:val="00572E20"/>
    <w:rsid w:val="005730FD"/>
    <w:rsid w:val="005842C5"/>
    <w:rsid w:val="00593DE5"/>
    <w:rsid w:val="00594443"/>
    <w:rsid w:val="005A234C"/>
    <w:rsid w:val="005A5F32"/>
    <w:rsid w:val="005A7D68"/>
    <w:rsid w:val="005B615A"/>
    <w:rsid w:val="005B6309"/>
    <w:rsid w:val="005C6166"/>
    <w:rsid w:val="005D7B39"/>
    <w:rsid w:val="005E052F"/>
    <w:rsid w:val="005F474A"/>
    <w:rsid w:val="005F4C49"/>
    <w:rsid w:val="006007C2"/>
    <w:rsid w:val="006113BB"/>
    <w:rsid w:val="00612F73"/>
    <w:rsid w:val="006225ED"/>
    <w:rsid w:val="00623F3A"/>
    <w:rsid w:val="00625C47"/>
    <w:rsid w:val="006325F9"/>
    <w:rsid w:val="00637AC8"/>
    <w:rsid w:val="00640071"/>
    <w:rsid w:val="0064521C"/>
    <w:rsid w:val="00650168"/>
    <w:rsid w:val="006572F2"/>
    <w:rsid w:val="00664C6A"/>
    <w:rsid w:val="0067237B"/>
    <w:rsid w:val="00675241"/>
    <w:rsid w:val="00681F50"/>
    <w:rsid w:val="00687A1E"/>
    <w:rsid w:val="006A0EB8"/>
    <w:rsid w:val="006A630C"/>
    <w:rsid w:val="006B3E9A"/>
    <w:rsid w:val="006B7DA6"/>
    <w:rsid w:val="006C360A"/>
    <w:rsid w:val="006D04CB"/>
    <w:rsid w:val="006E43A5"/>
    <w:rsid w:val="006F0E3D"/>
    <w:rsid w:val="007035B0"/>
    <w:rsid w:val="0070379B"/>
    <w:rsid w:val="007042B6"/>
    <w:rsid w:val="00705215"/>
    <w:rsid w:val="00711D57"/>
    <w:rsid w:val="0071291B"/>
    <w:rsid w:val="0071549F"/>
    <w:rsid w:val="007227D8"/>
    <w:rsid w:val="00727106"/>
    <w:rsid w:val="0073287F"/>
    <w:rsid w:val="00732F3A"/>
    <w:rsid w:val="00736B8C"/>
    <w:rsid w:val="007436F7"/>
    <w:rsid w:val="007461BA"/>
    <w:rsid w:val="00750794"/>
    <w:rsid w:val="00753B63"/>
    <w:rsid w:val="007642CF"/>
    <w:rsid w:val="00770E54"/>
    <w:rsid w:val="0077714C"/>
    <w:rsid w:val="007776AC"/>
    <w:rsid w:val="0079008B"/>
    <w:rsid w:val="00792D78"/>
    <w:rsid w:val="007A34A2"/>
    <w:rsid w:val="007C414E"/>
    <w:rsid w:val="007E5E26"/>
    <w:rsid w:val="007F6AD6"/>
    <w:rsid w:val="00802D32"/>
    <w:rsid w:val="0080449C"/>
    <w:rsid w:val="00811CD7"/>
    <w:rsid w:val="0081686E"/>
    <w:rsid w:val="00823427"/>
    <w:rsid w:val="0082360C"/>
    <w:rsid w:val="008302C9"/>
    <w:rsid w:val="008309B4"/>
    <w:rsid w:val="00841B70"/>
    <w:rsid w:val="00843693"/>
    <w:rsid w:val="008443BC"/>
    <w:rsid w:val="00844A61"/>
    <w:rsid w:val="008508F4"/>
    <w:rsid w:val="008654D2"/>
    <w:rsid w:val="00870549"/>
    <w:rsid w:val="008721D0"/>
    <w:rsid w:val="0087260E"/>
    <w:rsid w:val="0088132E"/>
    <w:rsid w:val="00881A98"/>
    <w:rsid w:val="008871D8"/>
    <w:rsid w:val="00892EC5"/>
    <w:rsid w:val="008A09FB"/>
    <w:rsid w:val="008A33FB"/>
    <w:rsid w:val="008B2C07"/>
    <w:rsid w:val="008B6E21"/>
    <w:rsid w:val="008B7EAD"/>
    <w:rsid w:val="008C264D"/>
    <w:rsid w:val="008C4E66"/>
    <w:rsid w:val="008D6DFA"/>
    <w:rsid w:val="008E5F6D"/>
    <w:rsid w:val="008F2043"/>
    <w:rsid w:val="008F4A3C"/>
    <w:rsid w:val="00901313"/>
    <w:rsid w:val="0091507D"/>
    <w:rsid w:val="0091583B"/>
    <w:rsid w:val="00921660"/>
    <w:rsid w:val="0093451F"/>
    <w:rsid w:val="009423C6"/>
    <w:rsid w:val="00951FA4"/>
    <w:rsid w:val="0096078B"/>
    <w:rsid w:val="009740C4"/>
    <w:rsid w:val="00974139"/>
    <w:rsid w:val="00975749"/>
    <w:rsid w:val="00992134"/>
    <w:rsid w:val="00996A95"/>
    <w:rsid w:val="009A1898"/>
    <w:rsid w:val="009A352B"/>
    <w:rsid w:val="009A4C7B"/>
    <w:rsid w:val="009B228C"/>
    <w:rsid w:val="009C39DE"/>
    <w:rsid w:val="009C3C13"/>
    <w:rsid w:val="009D088C"/>
    <w:rsid w:val="009D2FC3"/>
    <w:rsid w:val="009E380F"/>
    <w:rsid w:val="009F1B18"/>
    <w:rsid w:val="00A01F55"/>
    <w:rsid w:val="00A04C28"/>
    <w:rsid w:val="00A071A9"/>
    <w:rsid w:val="00A077CD"/>
    <w:rsid w:val="00A1131E"/>
    <w:rsid w:val="00A16CF9"/>
    <w:rsid w:val="00A20F4E"/>
    <w:rsid w:val="00A2205B"/>
    <w:rsid w:val="00A264C4"/>
    <w:rsid w:val="00A30BEF"/>
    <w:rsid w:val="00A32016"/>
    <w:rsid w:val="00A442CB"/>
    <w:rsid w:val="00A46267"/>
    <w:rsid w:val="00A702ED"/>
    <w:rsid w:val="00A71D06"/>
    <w:rsid w:val="00A736C2"/>
    <w:rsid w:val="00A77699"/>
    <w:rsid w:val="00A9579E"/>
    <w:rsid w:val="00A95BD2"/>
    <w:rsid w:val="00AA2399"/>
    <w:rsid w:val="00AB1002"/>
    <w:rsid w:val="00AB2A24"/>
    <w:rsid w:val="00AB529E"/>
    <w:rsid w:val="00AC55F8"/>
    <w:rsid w:val="00AC7C35"/>
    <w:rsid w:val="00AD23DE"/>
    <w:rsid w:val="00AD5BE7"/>
    <w:rsid w:val="00AE086C"/>
    <w:rsid w:val="00AF1887"/>
    <w:rsid w:val="00AF4E56"/>
    <w:rsid w:val="00B0626A"/>
    <w:rsid w:val="00B07F96"/>
    <w:rsid w:val="00B114C8"/>
    <w:rsid w:val="00B12F13"/>
    <w:rsid w:val="00B145B0"/>
    <w:rsid w:val="00B249E5"/>
    <w:rsid w:val="00B24F75"/>
    <w:rsid w:val="00B25D35"/>
    <w:rsid w:val="00B3642D"/>
    <w:rsid w:val="00B4601E"/>
    <w:rsid w:val="00B50283"/>
    <w:rsid w:val="00B53486"/>
    <w:rsid w:val="00B5417A"/>
    <w:rsid w:val="00B63B6C"/>
    <w:rsid w:val="00B6581A"/>
    <w:rsid w:val="00B67870"/>
    <w:rsid w:val="00B7271E"/>
    <w:rsid w:val="00B7473F"/>
    <w:rsid w:val="00B8476F"/>
    <w:rsid w:val="00B87EF5"/>
    <w:rsid w:val="00B95F2F"/>
    <w:rsid w:val="00B96C62"/>
    <w:rsid w:val="00BA3D39"/>
    <w:rsid w:val="00BA57D3"/>
    <w:rsid w:val="00BA5B09"/>
    <w:rsid w:val="00BC6A29"/>
    <w:rsid w:val="00BD0579"/>
    <w:rsid w:val="00BF20D2"/>
    <w:rsid w:val="00BF2652"/>
    <w:rsid w:val="00BF377B"/>
    <w:rsid w:val="00BF6034"/>
    <w:rsid w:val="00BF61E7"/>
    <w:rsid w:val="00C00724"/>
    <w:rsid w:val="00C014B9"/>
    <w:rsid w:val="00C031B7"/>
    <w:rsid w:val="00C0348E"/>
    <w:rsid w:val="00C05AEA"/>
    <w:rsid w:val="00C06474"/>
    <w:rsid w:val="00C07CC8"/>
    <w:rsid w:val="00C2696C"/>
    <w:rsid w:val="00C31213"/>
    <w:rsid w:val="00C507A6"/>
    <w:rsid w:val="00C53FE9"/>
    <w:rsid w:val="00C60980"/>
    <w:rsid w:val="00C67768"/>
    <w:rsid w:val="00C705AE"/>
    <w:rsid w:val="00C74210"/>
    <w:rsid w:val="00C768CE"/>
    <w:rsid w:val="00CA1451"/>
    <w:rsid w:val="00CA284C"/>
    <w:rsid w:val="00CA30E7"/>
    <w:rsid w:val="00CA5FDD"/>
    <w:rsid w:val="00CB058B"/>
    <w:rsid w:val="00CB1193"/>
    <w:rsid w:val="00CB3910"/>
    <w:rsid w:val="00CB3A7B"/>
    <w:rsid w:val="00CC1F98"/>
    <w:rsid w:val="00CC693E"/>
    <w:rsid w:val="00CD1B48"/>
    <w:rsid w:val="00CE4F2C"/>
    <w:rsid w:val="00CE72E0"/>
    <w:rsid w:val="00CE762C"/>
    <w:rsid w:val="00CF1BAD"/>
    <w:rsid w:val="00CF3FA4"/>
    <w:rsid w:val="00D02608"/>
    <w:rsid w:val="00D039B6"/>
    <w:rsid w:val="00D073D0"/>
    <w:rsid w:val="00D12DE3"/>
    <w:rsid w:val="00D25E48"/>
    <w:rsid w:val="00D33933"/>
    <w:rsid w:val="00D42D92"/>
    <w:rsid w:val="00D5001D"/>
    <w:rsid w:val="00D619A8"/>
    <w:rsid w:val="00D70258"/>
    <w:rsid w:val="00D71F06"/>
    <w:rsid w:val="00D8229B"/>
    <w:rsid w:val="00D84327"/>
    <w:rsid w:val="00D84C2A"/>
    <w:rsid w:val="00D8668A"/>
    <w:rsid w:val="00DA031B"/>
    <w:rsid w:val="00DA577D"/>
    <w:rsid w:val="00DA6C3B"/>
    <w:rsid w:val="00DA78C4"/>
    <w:rsid w:val="00DB3695"/>
    <w:rsid w:val="00DB7329"/>
    <w:rsid w:val="00DC0A2A"/>
    <w:rsid w:val="00DE1FE1"/>
    <w:rsid w:val="00DE5D3C"/>
    <w:rsid w:val="00DF5039"/>
    <w:rsid w:val="00DF526F"/>
    <w:rsid w:val="00DF7E73"/>
    <w:rsid w:val="00E02659"/>
    <w:rsid w:val="00E06276"/>
    <w:rsid w:val="00E17744"/>
    <w:rsid w:val="00E20DE0"/>
    <w:rsid w:val="00E23898"/>
    <w:rsid w:val="00E26A0A"/>
    <w:rsid w:val="00E34B9B"/>
    <w:rsid w:val="00E46A48"/>
    <w:rsid w:val="00E50041"/>
    <w:rsid w:val="00E52265"/>
    <w:rsid w:val="00E61E81"/>
    <w:rsid w:val="00E62924"/>
    <w:rsid w:val="00E64DB9"/>
    <w:rsid w:val="00E677A1"/>
    <w:rsid w:val="00E73D34"/>
    <w:rsid w:val="00E80F8D"/>
    <w:rsid w:val="00E81997"/>
    <w:rsid w:val="00E849D2"/>
    <w:rsid w:val="00E869D1"/>
    <w:rsid w:val="00EA5A53"/>
    <w:rsid w:val="00EB0A77"/>
    <w:rsid w:val="00EC0163"/>
    <w:rsid w:val="00ED59A3"/>
    <w:rsid w:val="00ED5ECF"/>
    <w:rsid w:val="00EF4D0C"/>
    <w:rsid w:val="00EF694F"/>
    <w:rsid w:val="00F1128A"/>
    <w:rsid w:val="00F12B7F"/>
    <w:rsid w:val="00F13088"/>
    <w:rsid w:val="00F2198A"/>
    <w:rsid w:val="00F21FF1"/>
    <w:rsid w:val="00F2312C"/>
    <w:rsid w:val="00F23DA1"/>
    <w:rsid w:val="00F403F4"/>
    <w:rsid w:val="00F44EB1"/>
    <w:rsid w:val="00F577B2"/>
    <w:rsid w:val="00F63E25"/>
    <w:rsid w:val="00F66F86"/>
    <w:rsid w:val="00F6730D"/>
    <w:rsid w:val="00F73530"/>
    <w:rsid w:val="00F766B6"/>
    <w:rsid w:val="00F839BE"/>
    <w:rsid w:val="00F9082A"/>
    <w:rsid w:val="00F90B91"/>
    <w:rsid w:val="00F95A1E"/>
    <w:rsid w:val="00F9618F"/>
    <w:rsid w:val="00FB02E2"/>
    <w:rsid w:val="00FC4424"/>
    <w:rsid w:val="00FC6556"/>
    <w:rsid w:val="00FD0035"/>
    <w:rsid w:val="00FE4AAC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FF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4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jira.oncprojectracking.org/browse/QDM-17" TargetMode="External"/><Relationship Id="rId21" Type="http://schemas.openxmlformats.org/officeDocument/2006/relationships/hyperlink" Target="http://jira.oncprojectracking.org/browse/QDM-20" TargetMode="External"/><Relationship Id="rId22" Type="http://schemas.openxmlformats.org/officeDocument/2006/relationships/hyperlink" Target="http://jira.oncprojectracking.org/browse/QDM-21" TargetMode="External"/><Relationship Id="rId23" Type="http://schemas.openxmlformats.org/officeDocument/2006/relationships/hyperlink" Target="http://jira.oncprojectracking.org/browse/QDM-9" TargetMode="External"/><Relationship Id="rId24" Type="http://schemas.openxmlformats.org/officeDocument/2006/relationships/hyperlink" Target="http://jira.oncprojectracking.org/browse/QDM-42" TargetMode="External"/><Relationship Id="rId25" Type="http://schemas.openxmlformats.org/officeDocument/2006/relationships/hyperlink" Target="http://jira.oncprojectracking.org/browse/QDM-43" TargetMode="External"/><Relationship Id="rId26" Type="http://schemas.openxmlformats.org/officeDocument/2006/relationships/hyperlink" Target="http://jira.oncprojectracking.org/browse/QDM-45" TargetMode="External"/><Relationship Id="rId27" Type="http://schemas.openxmlformats.org/officeDocument/2006/relationships/hyperlink" Target="http://jira.oncprojectracking.org/browse/QDM-47" TargetMode="External"/><Relationship Id="rId28" Type="http://schemas.openxmlformats.org/officeDocument/2006/relationships/hyperlink" Target="http://jira.oncprojectracking.org/browse/QDM-50" TargetMode="External"/><Relationship Id="rId29" Type="http://schemas.openxmlformats.org/officeDocument/2006/relationships/hyperlink" Target="http://jira.oncprojectracking.org/browse/QDM-16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openxmlformats.org/officeDocument/2006/relationships/hyperlink" Target="http://jira.oncprojectracking.org/browse/QDM-57" TargetMode="External"/><Relationship Id="rId31" Type="http://schemas.openxmlformats.org/officeDocument/2006/relationships/hyperlink" Target="http://jira.oncprojectracking.org/browse/QDM-49" TargetMode="External"/><Relationship Id="rId32" Type="http://schemas.openxmlformats.org/officeDocument/2006/relationships/hyperlink" Target="http://jira.oncprojectracking.org/browse/QDM-59" TargetMode="External"/><Relationship Id="rId9" Type="http://schemas.openxmlformats.org/officeDocument/2006/relationships/settings" Target="setting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33" Type="http://schemas.openxmlformats.org/officeDocument/2006/relationships/hyperlink" Target="http://jira.oncprojectracking.org/browse/QDM-48" TargetMode="External"/><Relationship Id="rId34" Type="http://schemas.openxmlformats.org/officeDocument/2006/relationships/hyperlink" Target="http://jira.oncprojectracking.org/browse/QDM-52" TargetMode="External"/><Relationship Id="rId35" Type="http://schemas.openxmlformats.org/officeDocument/2006/relationships/hyperlink" Target="http://jira.oncprojectracking.org/browse/QDM-55" TargetMode="External"/><Relationship Id="rId36" Type="http://schemas.openxmlformats.org/officeDocument/2006/relationships/footer" Target="footer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s://www4.gotomeeting.com/register/927253831" TargetMode="External"/><Relationship Id="rId14" Type="http://schemas.openxmlformats.org/officeDocument/2006/relationships/hyperlink" Target="http://www.healthit.gov/quality-data-model" TargetMode="External"/><Relationship Id="rId15" Type="http://schemas.openxmlformats.org/officeDocument/2006/relationships/hyperlink" Target="http://jira.oncprojectracking.org/browse/QDM-1" TargetMode="External"/><Relationship Id="rId16" Type="http://schemas.openxmlformats.org/officeDocument/2006/relationships/hyperlink" Target="http://jira.oncprojectracking.org/browse/QDM-4" TargetMode="External"/><Relationship Id="rId17" Type="http://schemas.openxmlformats.org/officeDocument/2006/relationships/hyperlink" Target="http://jira.oncprojectracking.org/browse/QDM-8" TargetMode="External"/><Relationship Id="rId18" Type="http://schemas.openxmlformats.org/officeDocument/2006/relationships/hyperlink" Target="http://jira.oncprojectracking.org/browse/QDM-10" TargetMode="External"/><Relationship Id="rId19" Type="http://schemas.openxmlformats.org/officeDocument/2006/relationships/hyperlink" Target="http://jira.oncprojectracking.org/browse/QDM-12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glossaryDocument" Target="glossary/document.xml"/><Relationship Id="rId4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.wittie\My%20Documents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091A6DA2E46EBB3E4725F5A0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67A3-C043-480C-B887-4651AAE66F2D}"/>
      </w:docPartPr>
      <w:docPartBody>
        <w:p w:rsidR="00961FA5" w:rsidRDefault="00D713B8">
          <w:pPr>
            <w:pStyle w:val="4F9091A6DA2E46EBB3E4725F5A063615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85D43BB9B896437397301700DBF4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1B5D-9A0A-4117-AFE9-5B2D36E0CBA7}"/>
      </w:docPartPr>
      <w:docPartBody>
        <w:p w:rsidR="00961FA5" w:rsidRDefault="00D713B8">
          <w:pPr>
            <w:pStyle w:val="85D43BB9B896437397301700DBF4BA3A"/>
          </w:pPr>
          <w:r>
            <w:rPr>
              <w:rStyle w:val="SubtleEmphasis"/>
            </w:rP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3B8"/>
    <w:rsid w:val="000B6721"/>
    <w:rsid w:val="000E2F57"/>
    <w:rsid w:val="001E762D"/>
    <w:rsid w:val="002504D8"/>
    <w:rsid w:val="002A07C7"/>
    <w:rsid w:val="00352DA7"/>
    <w:rsid w:val="003C6DAA"/>
    <w:rsid w:val="003D5826"/>
    <w:rsid w:val="00411155"/>
    <w:rsid w:val="004232C6"/>
    <w:rsid w:val="00462445"/>
    <w:rsid w:val="0047314C"/>
    <w:rsid w:val="004A4720"/>
    <w:rsid w:val="004C4DB0"/>
    <w:rsid w:val="00516D68"/>
    <w:rsid w:val="005648B4"/>
    <w:rsid w:val="00576E4B"/>
    <w:rsid w:val="00593DCD"/>
    <w:rsid w:val="005B6F8E"/>
    <w:rsid w:val="006708B4"/>
    <w:rsid w:val="006B045E"/>
    <w:rsid w:val="006B3D86"/>
    <w:rsid w:val="006C7412"/>
    <w:rsid w:val="00741378"/>
    <w:rsid w:val="007B4B2B"/>
    <w:rsid w:val="007E560D"/>
    <w:rsid w:val="0081019C"/>
    <w:rsid w:val="00827EED"/>
    <w:rsid w:val="00836C59"/>
    <w:rsid w:val="00892BE3"/>
    <w:rsid w:val="008B0B12"/>
    <w:rsid w:val="008F15F3"/>
    <w:rsid w:val="00923F32"/>
    <w:rsid w:val="00930081"/>
    <w:rsid w:val="0095645E"/>
    <w:rsid w:val="00961FA5"/>
    <w:rsid w:val="0097750E"/>
    <w:rsid w:val="009B2C24"/>
    <w:rsid w:val="00A02158"/>
    <w:rsid w:val="00A531BF"/>
    <w:rsid w:val="00A9549D"/>
    <w:rsid w:val="00AC0088"/>
    <w:rsid w:val="00AF5D1B"/>
    <w:rsid w:val="00B06A20"/>
    <w:rsid w:val="00B16C7F"/>
    <w:rsid w:val="00B2273E"/>
    <w:rsid w:val="00B562DF"/>
    <w:rsid w:val="00BA0F01"/>
    <w:rsid w:val="00C111CB"/>
    <w:rsid w:val="00C32892"/>
    <w:rsid w:val="00C666D2"/>
    <w:rsid w:val="00CB4020"/>
    <w:rsid w:val="00D41B9F"/>
    <w:rsid w:val="00D56805"/>
    <w:rsid w:val="00D713B8"/>
    <w:rsid w:val="00D94899"/>
    <w:rsid w:val="00EC6A3C"/>
    <w:rsid w:val="00ED3A26"/>
    <w:rsid w:val="00F81F36"/>
    <w:rsid w:val="00F87F18"/>
    <w:rsid w:val="00FB4791"/>
    <w:rsid w:val="00FB4AA0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F17ADC7F54C6EBF937CAB033AD2D4">
    <w:name w:val="6D5F17ADC7F54C6EBF937CAB033AD2D4"/>
    <w:rsid w:val="002504D8"/>
  </w:style>
  <w:style w:type="character" w:styleId="SubtleEmphasis">
    <w:name w:val="Subtle Emphasis"/>
    <w:basedOn w:val="DefaultParagraphFont"/>
    <w:unhideWhenUsed/>
    <w:qFormat/>
    <w:rsid w:val="00352DA7"/>
    <w:rPr>
      <w:i/>
      <w:iCs/>
      <w:color w:val="auto"/>
    </w:rPr>
  </w:style>
  <w:style w:type="paragraph" w:customStyle="1" w:styleId="4F9091A6DA2E46EBB3E4725F5A063615">
    <w:name w:val="4F9091A6DA2E46EBB3E4725F5A063615"/>
    <w:rsid w:val="002504D8"/>
  </w:style>
  <w:style w:type="paragraph" w:customStyle="1" w:styleId="85D43BB9B896437397301700DBF4BA3A">
    <w:name w:val="85D43BB9B896437397301700DBF4BA3A"/>
    <w:rsid w:val="002504D8"/>
  </w:style>
  <w:style w:type="paragraph" w:customStyle="1" w:styleId="E8DABA06832F4A419E33457A5A3D215C">
    <w:name w:val="E8DABA06832F4A419E33457A5A3D215C"/>
    <w:rsid w:val="002504D8"/>
  </w:style>
  <w:style w:type="paragraph" w:customStyle="1" w:styleId="B6CFF8A599314D2DA3A4AF634FDEA9E3">
    <w:name w:val="B6CFF8A599314D2DA3A4AF634FDEA9E3"/>
    <w:rsid w:val="002504D8"/>
  </w:style>
  <w:style w:type="paragraph" w:customStyle="1" w:styleId="FD4AA792A6BB41E5A079C13CB5A038E0">
    <w:name w:val="FD4AA792A6BB41E5A079C13CB5A038E0"/>
    <w:rsid w:val="002504D8"/>
  </w:style>
  <w:style w:type="paragraph" w:customStyle="1" w:styleId="3BFDC812FC55487191B3AC996B2AB6FA">
    <w:name w:val="3BFDC812FC55487191B3AC996B2AB6FA"/>
    <w:rsid w:val="002504D8"/>
  </w:style>
  <w:style w:type="paragraph" w:customStyle="1" w:styleId="4242C809C3F24AA5B68A8F2BB2569B63">
    <w:name w:val="4242C809C3F24AA5B68A8F2BB2569B63"/>
    <w:rsid w:val="002504D8"/>
  </w:style>
  <w:style w:type="paragraph" w:customStyle="1" w:styleId="9758230E8066489FB88AC95F9A0DC5F5">
    <w:name w:val="9758230E8066489FB88AC95F9A0DC5F5"/>
    <w:rsid w:val="002504D8"/>
  </w:style>
  <w:style w:type="paragraph" w:customStyle="1" w:styleId="451E32160B4D455B82AA96D5A7209342">
    <w:name w:val="451E32160B4D455B82AA96D5A7209342"/>
    <w:rsid w:val="002504D8"/>
  </w:style>
  <w:style w:type="paragraph" w:customStyle="1" w:styleId="BB7F0038E0104AA895985DF2F1E1D5DF">
    <w:name w:val="BB7F0038E0104AA895985DF2F1E1D5DF"/>
    <w:rsid w:val="002504D8"/>
  </w:style>
  <w:style w:type="paragraph" w:customStyle="1" w:styleId="02862A762EAD4FF1B29DC02D9849D03B">
    <w:name w:val="02862A762EAD4FF1B29DC02D9849D03B"/>
    <w:rsid w:val="002504D8"/>
  </w:style>
  <w:style w:type="paragraph" w:customStyle="1" w:styleId="0B092D82F28B44819F141762F8F751EF">
    <w:name w:val="0B092D82F28B44819F141762F8F751EF"/>
    <w:rsid w:val="002504D8"/>
  </w:style>
  <w:style w:type="paragraph" w:customStyle="1" w:styleId="F09303385EA4499196CD0582477D33D4">
    <w:name w:val="F09303385EA4499196CD0582477D33D4"/>
    <w:rsid w:val="002504D8"/>
  </w:style>
  <w:style w:type="paragraph" w:customStyle="1" w:styleId="94C8890AA5624DB28FF717E086F84467">
    <w:name w:val="94C8890AA5624DB28FF717E086F84467"/>
    <w:rsid w:val="002504D8"/>
  </w:style>
  <w:style w:type="paragraph" w:customStyle="1" w:styleId="16997632F6EE4C26A8F11A5958EC6C46">
    <w:name w:val="16997632F6EE4C26A8F11A5958EC6C46"/>
    <w:rsid w:val="002504D8"/>
  </w:style>
  <w:style w:type="paragraph" w:customStyle="1" w:styleId="6C65CD0F9DAF4820828D57FDA074F7D0">
    <w:name w:val="6C65CD0F9DAF4820828D57FDA074F7D0"/>
    <w:rsid w:val="00961FA5"/>
  </w:style>
  <w:style w:type="paragraph" w:customStyle="1" w:styleId="70DAC13148DB449EB64140E46F02EBE8">
    <w:name w:val="70DAC13148DB449EB64140E46F02EBE8"/>
    <w:rsid w:val="00961FA5"/>
  </w:style>
  <w:style w:type="paragraph" w:customStyle="1" w:styleId="5C5996EC54E441339DDFCAAC0B1CA8FA">
    <w:name w:val="5C5996EC54E441339DDFCAAC0B1CA8FA"/>
    <w:rsid w:val="00961FA5"/>
  </w:style>
  <w:style w:type="paragraph" w:customStyle="1" w:styleId="E19BCEC23E71485A86AFCA416AD32A55">
    <w:name w:val="E19BCEC23E71485A86AFCA416AD32A55"/>
    <w:rsid w:val="00961FA5"/>
  </w:style>
  <w:style w:type="paragraph" w:customStyle="1" w:styleId="D0198446760E4F3E9F9237FEABFBAC81">
    <w:name w:val="D0198446760E4F3E9F9237FEABFBAC81"/>
    <w:rsid w:val="00961FA5"/>
  </w:style>
  <w:style w:type="paragraph" w:customStyle="1" w:styleId="4B21D20CA0E441B484A922F2EA04D0F8">
    <w:name w:val="4B21D20CA0E441B484A922F2EA04D0F8"/>
    <w:rsid w:val="00961FA5"/>
  </w:style>
  <w:style w:type="paragraph" w:customStyle="1" w:styleId="302A7EC2FD07490C8719BD3F2B7603CA">
    <w:name w:val="302A7EC2FD07490C8719BD3F2B7603CA"/>
    <w:rsid w:val="00961FA5"/>
  </w:style>
  <w:style w:type="paragraph" w:customStyle="1" w:styleId="52DCDC3907EC4CF18279FA7488BB6319">
    <w:name w:val="52DCDC3907EC4CF18279FA7488BB6319"/>
    <w:rsid w:val="00961FA5"/>
  </w:style>
  <w:style w:type="paragraph" w:customStyle="1" w:styleId="338C21C4265C4362A6A2BA905AACF87C">
    <w:name w:val="338C21C4265C4362A6A2BA905AACF87C"/>
    <w:rsid w:val="00961FA5"/>
  </w:style>
  <w:style w:type="paragraph" w:customStyle="1" w:styleId="AAFD1FD192EC48E88549BE6BB246EE04">
    <w:name w:val="AAFD1FD192EC48E88549BE6BB246EE04"/>
    <w:rsid w:val="00961FA5"/>
  </w:style>
  <w:style w:type="paragraph" w:customStyle="1" w:styleId="66DC814102FD46FDB16724A714DFB766">
    <w:name w:val="66DC814102FD46FDB16724A714DFB766"/>
    <w:rsid w:val="00961FA5"/>
  </w:style>
  <w:style w:type="paragraph" w:customStyle="1" w:styleId="CD9AEFF351C349F488D8DC588C14D21C">
    <w:name w:val="CD9AEFF351C349F488D8DC588C14D21C"/>
    <w:rsid w:val="00961FA5"/>
  </w:style>
  <w:style w:type="paragraph" w:customStyle="1" w:styleId="1BFFD2FBDA35429AA436D08CA8514B0A">
    <w:name w:val="1BFFD2FBDA35429AA436D08CA8514B0A"/>
    <w:rsid w:val="00961FA5"/>
  </w:style>
  <w:style w:type="paragraph" w:customStyle="1" w:styleId="B061F5A85E1248F2BFD45F777DB21F86">
    <w:name w:val="B061F5A85E1248F2BFD45F777DB21F86"/>
    <w:rsid w:val="00961FA5"/>
  </w:style>
  <w:style w:type="paragraph" w:customStyle="1" w:styleId="8EC5A1AD5F5747758852E8EB050C1BB6">
    <w:name w:val="8EC5A1AD5F5747758852E8EB050C1BB6"/>
    <w:rsid w:val="00961FA5"/>
  </w:style>
  <w:style w:type="paragraph" w:customStyle="1" w:styleId="F8ADAC09346149CDBA721E47D01097FD">
    <w:name w:val="F8ADAC09346149CDBA721E47D01097FD"/>
    <w:rsid w:val="00961FA5"/>
  </w:style>
  <w:style w:type="paragraph" w:customStyle="1" w:styleId="605AA206FD8147658FF752A24BC85617">
    <w:name w:val="605AA206FD8147658FF752A24BC85617"/>
    <w:rsid w:val="00961FA5"/>
  </w:style>
  <w:style w:type="paragraph" w:customStyle="1" w:styleId="C883EEEC10C94C08BA615A323688798B">
    <w:name w:val="C883EEEC10C94C08BA615A323688798B"/>
    <w:rsid w:val="00961FA5"/>
  </w:style>
  <w:style w:type="paragraph" w:customStyle="1" w:styleId="EE72CE8AA79B4B0F99F93C87655FB30E">
    <w:name w:val="EE72CE8AA79B4B0F99F93C87655FB30E"/>
    <w:rsid w:val="00961FA5"/>
  </w:style>
  <w:style w:type="paragraph" w:customStyle="1" w:styleId="8CCACDBC2D0A4907AA28C30ED1C3F19F">
    <w:name w:val="8CCACDBC2D0A4907AA28C30ED1C3F19F"/>
    <w:rsid w:val="00961FA5"/>
  </w:style>
  <w:style w:type="paragraph" w:customStyle="1" w:styleId="5B6A5D6322BC40DEB4C6D92E353CC3E4">
    <w:name w:val="5B6A5D6322BC40DEB4C6D92E353CC3E4"/>
    <w:rsid w:val="00961FA5"/>
  </w:style>
  <w:style w:type="paragraph" w:customStyle="1" w:styleId="8C92189FBD704987AD9568388EBADDC8">
    <w:name w:val="8C92189FBD704987AD9568388EBADDC8"/>
    <w:rsid w:val="00961FA5"/>
  </w:style>
  <w:style w:type="paragraph" w:customStyle="1" w:styleId="1D788AB33D594D3AAD7671A77812E21A">
    <w:name w:val="1D788AB33D594D3AAD7671A77812E21A"/>
    <w:rsid w:val="00961FA5"/>
  </w:style>
  <w:style w:type="paragraph" w:customStyle="1" w:styleId="EF1DC4A4A0634BBDA3A2764CBB68AF31">
    <w:name w:val="EF1DC4A4A0634BBDA3A2764CBB68AF31"/>
    <w:rsid w:val="00961FA5"/>
  </w:style>
  <w:style w:type="paragraph" w:customStyle="1" w:styleId="0E3D78142DF04770866F7A9BD7856223">
    <w:name w:val="0E3D78142DF04770866F7A9BD7856223"/>
    <w:rsid w:val="00961FA5"/>
  </w:style>
  <w:style w:type="paragraph" w:customStyle="1" w:styleId="7068D68F7F984754BF43C843A7A1A0CA">
    <w:name w:val="7068D68F7F984754BF43C843A7A1A0CA"/>
    <w:rsid w:val="00961FA5"/>
  </w:style>
  <w:style w:type="paragraph" w:customStyle="1" w:styleId="36FB747FCB95487DAD602A2491302148">
    <w:name w:val="36FB747FCB95487DAD602A2491302148"/>
    <w:rsid w:val="00961FA5"/>
  </w:style>
  <w:style w:type="paragraph" w:customStyle="1" w:styleId="5C16B91CB5B2481E8AAFB005F209AFA2">
    <w:name w:val="5C16B91CB5B2481E8AAFB005F209AFA2"/>
    <w:rsid w:val="00961FA5"/>
  </w:style>
  <w:style w:type="paragraph" w:customStyle="1" w:styleId="E53296368E324325BA88786144883DDB">
    <w:name w:val="E53296368E324325BA88786144883DDB"/>
    <w:rsid w:val="00961FA5"/>
  </w:style>
  <w:style w:type="paragraph" w:customStyle="1" w:styleId="A12AF11B55924D0C8FBD698DF1930906">
    <w:name w:val="A12AF11B55924D0C8FBD698DF1930906"/>
    <w:rsid w:val="00961FA5"/>
  </w:style>
  <w:style w:type="paragraph" w:customStyle="1" w:styleId="1ECCFC13673D43DB90986615C0CD1F14">
    <w:name w:val="1ECCFC13673D43DB90986615C0CD1F14"/>
    <w:rsid w:val="00961FA5"/>
  </w:style>
  <w:style w:type="paragraph" w:customStyle="1" w:styleId="4F5EB16948C24686814568E0B8EFAAD5">
    <w:name w:val="4F5EB16948C24686814568E0B8EFAAD5"/>
    <w:rsid w:val="00961FA5"/>
  </w:style>
  <w:style w:type="paragraph" w:customStyle="1" w:styleId="4781ACFEC4BB4E2AB71BF3C699B4152F">
    <w:name w:val="4781ACFEC4BB4E2AB71BF3C699B4152F"/>
    <w:rsid w:val="00961FA5"/>
  </w:style>
  <w:style w:type="paragraph" w:customStyle="1" w:styleId="67D9D4C26CA74BEBBEBCA0A1BCB18CA0">
    <w:name w:val="67D9D4C26CA74BEBBEBCA0A1BCB18CA0"/>
    <w:rsid w:val="00961FA5"/>
  </w:style>
  <w:style w:type="paragraph" w:customStyle="1" w:styleId="5A2E6D5A7B784D8B9D728399CD3D9A68">
    <w:name w:val="5A2E6D5A7B784D8B9D728399CD3D9A68"/>
    <w:rsid w:val="00961FA5"/>
  </w:style>
  <w:style w:type="paragraph" w:customStyle="1" w:styleId="3910AAEA17DA4857BF09CA4AE5990FAE">
    <w:name w:val="3910AAEA17DA4857BF09CA4AE5990FAE"/>
    <w:rsid w:val="00961FA5"/>
  </w:style>
  <w:style w:type="paragraph" w:customStyle="1" w:styleId="D73CDD1DB3A04CAD8806D2243D15C1CF">
    <w:name w:val="D73CDD1DB3A04CAD8806D2243D15C1CF"/>
    <w:rsid w:val="00961FA5"/>
  </w:style>
  <w:style w:type="paragraph" w:customStyle="1" w:styleId="FCF6C2F8A8E34E23B154AFEF7FAD4DE2">
    <w:name w:val="FCF6C2F8A8E34E23B154AFEF7FAD4DE2"/>
    <w:rsid w:val="00961FA5"/>
  </w:style>
  <w:style w:type="paragraph" w:customStyle="1" w:styleId="26E3A34CF91D42349DA7AC39E998F759">
    <w:name w:val="26E3A34CF91D42349DA7AC39E998F759"/>
    <w:rsid w:val="00961FA5"/>
  </w:style>
  <w:style w:type="paragraph" w:customStyle="1" w:styleId="964F27ABBC1E4A9E9726914EC8E140D6">
    <w:name w:val="964F27ABBC1E4A9E9726914EC8E140D6"/>
    <w:rsid w:val="00961FA5"/>
  </w:style>
  <w:style w:type="paragraph" w:customStyle="1" w:styleId="09AFA6B47A8643FB9BFF37BE0DA1AA33">
    <w:name w:val="09AFA6B47A8643FB9BFF37BE0DA1AA33"/>
    <w:rsid w:val="00961FA5"/>
  </w:style>
  <w:style w:type="paragraph" w:customStyle="1" w:styleId="DF41E782FE0C4BD4A0C88FB144F151BB">
    <w:name w:val="DF41E782FE0C4BD4A0C88FB144F151BB"/>
    <w:rsid w:val="00961FA5"/>
  </w:style>
  <w:style w:type="paragraph" w:customStyle="1" w:styleId="9CD8FD200B6C433E924FF713F99D18FE">
    <w:name w:val="9CD8FD200B6C433E924FF713F99D18FE"/>
    <w:rsid w:val="00961FA5"/>
  </w:style>
  <w:style w:type="paragraph" w:customStyle="1" w:styleId="81EB56490B3A4629B27FE93CEC672B64">
    <w:name w:val="81EB56490B3A4629B27FE93CEC672B64"/>
    <w:rsid w:val="00961FA5"/>
  </w:style>
  <w:style w:type="paragraph" w:customStyle="1" w:styleId="8D6643C228C74CFF9FE1688E7D477EEF">
    <w:name w:val="8D6643C228C74CFF9FE1688E7D477EEF"/>
    <w:rsid w:val="00961FA5"/>
  </w:style>
  <w:style w:type="paragraph" w:customStyle="1" w:styleId="57517CD09B8F40DEB1A7F3D52DEBA823">
    <w:name w:val="57517CD09B8F40DEB1A7F3D52DEBA823"/>
    <w:rsid w:val="00961FA5"/>
  </w:style>
  <w:style w:type="paragraph" w:customStyle="1" w:styleId="60C9AE550ADC4CA1A46F33B555C4A8ED">
    <w:name w:val="60C9AE550ADC4CA1A46F33B555C4A8ED"/>
    <w:rsid w:val="00961FA5"/>
  </w:style>
  <w:style w:type="paragraph" w:customStyle="1" w:styleId="872827CB87C44707A6178A05C19E0339">
    <w:name w:val="872827CB87C44707A6178A05C19E0339"/>
    <w:rsid w:val="00961FA5"/>
  </w:style>
  <w:style w:type="paragraph" w:customStyle="1" w:styleId="300BFED0633F48A6A79233503E279F4C">
    <w:name w:val="300BFED0633F48A6A79233503E279F4C"/>
    <w:rsid w:val="00961FA5"/>
  </w:style>
  <w:style w:type="paragraph" w:customStyle="1" w:styleId="7A232CA59E0648FF836545131346FC04">
    <w:name w:val="7A232CA59E0648FF836545131346FC04"/>
    <w:rsid w:val="00961FA5"/>
  </w:style>
  <w:style w:type="paragraph" w:customStyle="1" w:styleId="388DDA13481944A2B1D3A0C638424376">
    <w:name w:val="388DDA13481944A2B1D3A0C638424376"/>
    <w:rsid w:val="00961FA5"/>
  </w:style>
  <w:style w:type="paragraph" w:customStyle="1" w:styleId="F24661EAC15B45E39B2947583D027EA3">
    <w:name w:val="F24661EAC15B45E39B2947583D027EA3"/>
    <w:rsid w:val="00961FA5"/>
  </w:style>
  <w:style w:type="paragraph" w:customStyle="1" w:styleId="EC0B3CB877CF48FA8F5F444FF55646F5">
    <w:name w:val="EC0B3CB877CF48FA8F5F444FF55646F5"/>
    <w:rsid w:val="00961FA5"/>
  </w:style>
  <w:style w:type="paragraph" w:customStyle="1" w:styleId="0842527B7B194F30BA39F6ED7956183F">
    <w:name w:val="0842527B7B194F30BA39F6ED7956183F"/>
    <w:rsid w:val="00961FA5"/>
  </w:style>
  <w:style w:type="paragraph" w:customStyle="1" w:styleId="204D054F0A29496CAB9FB0F670735BC9">
    <w:name w:val="204D054F0A29496CAB9FB0F670735BC9"/>
    <w:rsid w:val="00961FA5"/>
  </w:style>
  <w:style w:type="paragraph" w:customStyle="1" w:styleId="4EF5B06E319041BDA6D7C71514D1164F">
    <w:name w:val="4EF5B06E319041BDA6D7C71514D1164F"/>
    <w:rsid w:val="00961FA5"/>
  </w:style>
  <w:style w:type="paragraph" w:customStyle="1" w:styleId="B07B8C1C2B0E4652BF738BFBEA39B60A">
    <w:name w:val="B07B8C1C2B0E4652BF738BFBEA39B60A"/>
    <w:rsid w:val="00961FA5"/>
  </w:style>
  <w:style w:type="paragraph" w:customStyle="1" w:styleId="A4370727F66E4DC29872ADF2F7D1F9FC">
    <w:name w:val="A4370727F66E4DC29872ADF2F7D1F9FC"/>
    <w:rsid w:val="00961FA5"/>
  </w:style>
  <w:style w:type="paragraph" w:customStyle="1" w:styleId="4A3C6DFA99BD462490CE6670C563D34F">
    <w:name w:val="4A3C6DFA99BD462490CE6670C563D34F"/>
    <w:rsid w:val="00961FA5"/>
  </w:style>
  <w:style w:type="paragraph" w:customStyle="1" w:styleId="3D5CAD4E57D24C5D96F75E4C345E8873">
    <w:name w:val="3D5CAD4E57D24C5D96F75E4C345E8873"/>
    <w:rsid w:val="00961FA5"/>
  </w:style>
  <w:style w:type="paragraph" w:customStyle="1" w:styleId="A2C084EFBAD645B68ED847AF9FC36B3F">
    <w:name w:val="A2C084EFBAD645B68ED847AF9FC36B3F"/>
    <w:rsid w:val="00961FA5"/>
  </w:style>
  <w:style w:type="paragraph" w:customStyle="1" w:styleId="49A4F29FA85742A8AFA3A9544B1FC8DA">
    <w:name w:val="49A4F29FA85742A8AFA3A9544B1FC8DA"/>
    <w:rsid w:val="00961FA5"/>
  </w:style>
  <w:style w:type="paragraph" w:customStyle="1" w:styleId="64DAC72880E042369EAA1FB7667CAD85">
    <w:name w:val="64DAC72880E042369EAA1FB7667CAD85"/>
    <w:rsid w:val="00961FA5"/>
  </w:style>
  <w:style w:type="paragraph" w:customStyle="1" w:styleId="A18B29419ABA4B3887D47841DC7366F9">
    <w:name w:val="A18B29419ABA4B3887D47841DC7366F9"/>
    <w:rsid w:val="00961FA5"/>
  </w:style>
  <w:style w:type="paragraph" w:customStyle="1" w:styleId="8C818D25DC2243F08376A92E5FCD484C">
    <w:name w:val="8C818D25DC2243F08376A92E5FCD484C"/>
    <w:rsid w:val="00961FA5"/>
  </w:style>
  <w:style w:type="paragraph" w:customStyle="1" w:styleId="ACDB9661EFE24285B7267F0B91BD2F70">
    <w:name w:val="ACDB9661EFE24285B7267F0B91BD2F70"/>
    <w:rsid w:val="00961FA5"/>
  </w:style>
  <w:style w:type="paragraph" w:customStyle="1" w:styleId="09BD96D1F840438B9C647D5C9DD3ACC9">
    <w:name w:val="09BD96D1F840438B9C647D5C9DD3ACC9"/>
    <w:rsid w:val="00961FA5"/>
  </w:style>
  <w:style w:type="paragraph" w:customStyle="1" w:styleId="FA825B47EB404F20B277475A5769ADD6">
    <w:name w:val="FA825B47EB404F20B277475A5769ADD6"/>
    <w:rsid w:val="00961FA5"/>
  </w:style>
  <w:style w:type="paragraph" w:customStyle="1" w:styleId="5B3C080E4E034B008BE9B17BDD82E3AC">
    <w:name w:val="5B3C080E4E034B008BE9B17BDD82E3AC"/>
    <w:rsid w:val="00961FA5"/>
  </w:style>
  <w:style w:type="paragraph" w:customStyle="1" w:styleId="DBC9085CC96F421A8FC71BCF32627670">
    <w:name w:val="DBC9085CC96F421A8FC71BCF32627670"/>
    <w:rsid w:val="00961FA5"/>
  </w:style>
  <w:style w:type="paragraph" w:customStyle="1" w:styleId="B90EC93246D84437A902C28C17F54057">
    <w:name w:val="B90EC93246D84437A902C28C17F54057"/>
    <w:rsid w:val="00961FA5"/>
  </w:style>
  <w:style w:type="paragraph" w:customStyle="1" w:styleId="7928181C6A544DE58C8EEA438935EAB1">
    <w:name w:val="7928181C6A544DE58C8EEA438935EAB1"/>
    <w:rsid w:val="00961FA5"/>
  </w:style>
  <w:style w:type="paragraph" w:customStyle="1" w:styleId="01A5C4D71CF048178177D210F860DC11">
    <w:name w:val="01A5C4D71CF048178177D210F860DC11"/>
    <w:rsid w:val="00961FA5"/>
  </w:style>
  <w:style w:type="paragraph" w:customStyle="1" w:styleId="69C661ADBF8047B1AE84A3D2DF864978">
    <w:name w:val="69C661ADBF8047B1AE84A3D2DF864978"/>
    <w:rsid w:val="00961FA5"/>
  </w:style>
  <w:style w:type="paragraph" w:customStyle="1" w:styleId="1DE6C0006ADD4335902A6E619FD1DD06">
    <w:name w:val="1DE6C0006ADD4335902A6E619FD1DD06"/>
    <w:rsid w:val="00961FA5"/>
  </w:style>
  <w:style w:type="paragraph" w:customStyle="1" w:styleId="5F5015E00C744D72BC16781AC76CD410">
    <w:name w:val="5F5015E00C744D72BC16781AC76CD410"/>
    <w:rsid w:val="00961FA5"/>
  </w:style>
  <w:style w:type="paragraph" w:customStyle="1" w:styleId="3194246B89F946FE9C94BF680C7F8067">
    <w:name w:val="3194246B89F946FE9C94BF680C7F8067"/>
    <w:rsid w:val="00961FA5"/>
  </w:style>
  <w:style w:type="paragraph" w:customStyle="1" w:styleId="BAEE6A0167794680A71B911A27946F05">
    <w:name w:val="BAEE6A0167794680A71B911A27946F05"/>
    <w:rsid w:val="00961FA5"/>
  </w:style>
  <w:style w:type="paragraph" w:customStyle="1" w:styleId="3C58321BEF6B4D79BD8C7C6BA76861AE">
    <w:name w:val="3C58321BEF6B4D79BD8C7C6BA76861AE"/>
    <w:rsid w:val="00961FA5"/>
  </w:style>
  <w:style w:type="paragraph" w:customStyle="1" w:styleId="570E67B3DC1D4E7AAD62BDD18136AACB">
    <w:name w:val="570E67B3DC1D4E7AAD62BDD18136AACB"/>
    <w:rsid w:val="00961FA5"/>
  </w:style>
  <w:style w:type="paragraph" w:customStyle="1" w:styleId="E0A974D41E834760974E91350A4BB73E">
    <w:name w:val="E0A974D41E834760974E91350A4BB73E"/>
    <w:rsid w:val="00961FA5"/>
  </w:style>
  <w:style w:type="paragraph" w:customStyle="1" w:styleId="20502EE078244FDD8D00DFBF82533BB7">
    <w:name w:val="20502EE078244FDD8D00DFBF82533BB7"/>
    <w:rsid w:val="00961FA5"/>
  </w:style>
  <w:style w:type="paragraph" w:customStyle="1" w:styleId="4D0D9C8D3E0D460DBDDE737D412C248D">
    <w:name w:val="4D0D9C8D3E0D460DBDDE737D412C248D"/>
    <w:rsid w:val="00961FA5"/>
  </w:style>
  <w:style w:type="paragraph" w:customStyle="1" w:styleId="3995534B99CD42DC88A5BC7C3AD389DD">
    <w:name w:val="3995534B99CD42DC88A5BC7C3AD389DD"/>
    <w:rsid w:val="00961FA5"/>
  </w:style>
  <w:style w:type="paragraph" w:customStyle="1" w:styleId="93A0BA72DF824E32B54FCA680D7E4E49">
    <w:name w:val="93A0BA72DF824E32B54FCA680D7E4E49"/>
    <w:rsid w:val="00961FA5"/>
  </w:style>
  <w:style w:type="paragraph" w:customStyle="1" w:styleId="7837DF5EB82546A19E87A73EC553525C">
    <w:name w:val="7837DF5EB82546A19E87A73EC553525C"/>
    <w:rsid w:val="00961FA5"/>
  </w:style>
  <w:style w:type="paragraph" w:customStyle="1" w:styleId="D7987722A60A4CDDA3B93041323B04E0">
    <w:name w:val="D7987722A60A4CDDA3B93041323B04E0"/>
    <w:rsid w:val="00961FA5"/>
  </w:style>
  <w:style w:type="paragraph" w:customStyle="1" w:styleId="E5E8791962D34FB9BB0B6696E07476B9">
    <w:name w:val="E5E8791962D34FB9BB0B6696E07476B9"/>
    <w:rsid w:val="00961FA5"/>
  </w:style>
  <w:style w:type="paragraph" w:customStyle="1" w:styleId="E82AFBDD00AF4B59B84DBD2B0C69F37E">
    <w:name w:val="E82AFBDD00AF4B59B84DBD2B0C69F37E"/>
    <w:rsid w:val="00961FA5"/>
  </w:style>
  <w:style w:type="paragraph" w:customStyle="1" w:styleId="601ED132B82844B38012A9F28412DC13">
    <w:name w:val="601ED132B82844B38012A9F28412DC13"/>
    <w:rsid w:val="00961FA5"/>
  </w:style>
  <w:style w:type="paragraph" w:customStyle="1" w:styleId="6FF303D22BB54770AA7CA829DC858315">
    <w:name w:val="6FF303D22BB54770AA7CA829DC858315"/>
    <w:rsid w:val="00961FA5"/>
  </w:style>
  <w:style w:type="paragraph" w:customStyle="1" w:styleId="E74CC32431AB4E0F8BA85AC1836AC72C">
    <w:name w:val="E74CC32431AB4E0F8BA85AC1836AC72C"/>
    <w:rsid w:val="00961FA5"/>
  </w:style>
  <w:style w:type="paragraph" w:customStyle="1" w:styleId="D66C98B72BA64A46A0B849A15793130E">
    <w:name w:val="D66C98B72BA64A46A0B849A15793130E"/>
    <w:rsid w:val="00961FA5"/>
  </w:style>
  <w:style w:type="paragraph" w:customStyle="1" w:styleId="7FBA9517AC0B48068A50E324B345607B">
    <w:name w:val="7FBA9517AC0B48068A50E324B345607B"/>
    <w:rsid w:val="00961FA5"/>
  </w:style>
  <w:style w:type="paragraph" w:customStyle="1" w:styleId="9FFE21DA62274E52A5A4BB4EDF5177A9">
    <w:name w:val="9FFE21DA62274E52A5A4BB4EDF5177A9"/>
    <w:rsid w:val="00961FA5"/>
  </w:style>
  <w:style w:type="paragraph" w:customStyle="1" w:styleId="EDAA51B168EE472A9042CE2ADC9DB7FD">
    <w:name w:val="EDAA51B168EE472A9042CE2ADC9DB7FD"/>
    <w:rsid w:val="00961FA5"/>
  </w:style>
  <w:style w:type="paragraph" w:customStyle="1" w:styleId="15110F365F264163B7C74E637413CF82">
    <w:name w:val="15110F365F264163B7C74E637413CF82"/>
    <w:rsid w:val="00961FA5"/>
  </w:style>
  <w:style w:type="paragraph" w:customStyle="1" w:styleId="4E5DCFE6E7F649D5A77DCC0681961CDE">
    <w:name w:val="4E5DCFE6E7F649D5A77DCC0681961CDE"/>
    <w:rsid w:val="00961FA5"/>
  </w:style>
  <w:style w:type="paragraph" w:customStyle="1" w:styleId="76B60B2AA05E4A819F96B5EA702A09DC">
    <w:name w:val="76B60B2AA05E4A819F96B5EA702A09DC"/>
    <w:rsid w:val="00961FA5"/>
  </w:style>
  <w:style w:type="paragraph" w:customStyle="1" w:styleId="FA5151642A0F4A9C9B5A2C1171E7FD3A">
    <w:name w:val="FA5151642A0F4A9C9B5A2C1171E7FD3A"/>
    <w:rsid w:val="00961FA5"/>
  </w:style>
  <w:style w:type="paragraph" w:customStyle="1" w:styleId="69325529101B447183C35A8D1C91C853">
    <w:name w:val="69325529101B447183C35A8D1C91C853"/>
    <w:rsid w:val="00961FA5"/>
  </w:style>
  <w:style w:type="paragraph" w:customStyle="1" w:styleId="D5620136D8184B9AB93460BFE5E4DF52">
    <w:name w:val="D5620136D8184B9AB93460BFE5E4DF52"/>
    <w:rsid w:val="00961FA5"/>
  </w:style>
  <w:style w:type="paragraph" w:customStyle="1" w:styleId="AC1F72E7B40947B59F9982DDBB8452EB">
    <w:name w:val="AC1F72E7B40947B59F9982DDBB8452EB"/>
    <w:rsid w:val="00ED3A26"/>
  </w:style>
  <w:style w:type="paragraph" w:customStyle="1" w:styleId="A4FDE686DC79422795A1685C98B8FFF4">
    <w:name w:val="A4FDE686DC79422795A1685C98B8FFF4"/>
    <w:rsid w:val="00ED3A26"/>
  </w:style>
  <w:style w:type="paragraph" w:customStyle="1" w:styleId="AC8A108170B24FC58005445A36B59705">
    <w:name w:val="AC8A108170B24FC58005445A36B59705"/>
    <w:rsid w:val="00ED3A26"/>
  </w:style>
  <w:style w:type="paragraph" w:customStyle="1" w:styleId="523F684B791649AABA50ACEFDA2BCD84">
    <w:name w:val="523F684B791649AABA50ACEFDA2BCD84"/>
    <w:rsid w:val="00ED3A26"/>
  </w:style>
  <w:style w:type="paragraph" w:customStyle="1" w:styleId="C9D27C7C66B540E6B129F514B2E6535C">
    <w:name w:val="C9D27C7C66B540E6B129F514B2E6535C"/>
    <w:rsid w:val="00ED3A26"/>
  </w:style>
  <w:style w:type="paragraph" w:customStyle="1" w:styleId="0F5B8C2189614BAB896E8B1EA61A38BF">
    <w:name w:val="0F5B8C2189614BAB896E8B1EA61A38BF"/>
    <w:rsid w:val="00ED3A26"/>
  </w:style>
  <w:style w:type="paragraph" w:customStyle="1" w:styleId="DFEBF3686A6C4B6EAA2ADE024BB7675B">
    <w:name w:val="DFEBF3686A6C4B6EAA2ADE024BB7675B"/>
    <w:rsid w:val="007B4B2B"/>
  </w:style>
  <w:style w:type="paragraph" w:customStyle="1" w:styleId="8CD6CC81FADA4B29A832A90D35E4A0ED">
    <w:name w:val="8CD6CC81FADA4B29A832A90D35E4A0ED"/>
    <w:rsid w:val="007B4B2B"/>
  </w:style>
  <w:style w:type="paragraph" w:customStyle="1" w:styleId="8C65CEFFCF744579897DB1F08F89273C">
    <w:name w:val="8C65CEFFCF744579897DB1F08F89273C"/>
    <w:rsid w:val="00F81F36"/>
  </w:style>
  <w:style w:type="paragraph" w:customStyle="1" w:styleId="861DBD054FA046EF80030A18585DCCB3">
    <w:name w:val="861DBD054FA046EF80030A18585DCCB3"/>
    <w:rsid w:val="00F81F36"/>
  </w:style>
  <w:style w:type="paragraph" w:customStyle="1" w:styleId="50B85E0C77D44A87812896B78ACC4038">
    <w:name w:val="50B85E0C77D44A87812896B78ACC4038"/>
    <w:rsid w:val="00F81F36"/>
  </w:style>
  <w:style w:type="paragraph" w:customStyle="1" w:styleId="A083BF9EF61841918C4E59EF925E2128">
    <w:name w:val="A083BF9EF61841918C4E59EF925E2128"/>
    <w:rsid w:val="00F81F36"/>
  </w:style>
  <w:style w:type="paragraph" w:customStyle="1" w:styleId="B7662903D3B54286A70CB622554EF400">
    <w:name w:val="B7662903D3B54286A70CB622554EF400"/>
    <w:rsid w:val="00F81F36"/>
  </w:style>
  <w:style w:type="paragraph" w:customStyle="1" w:styleId="47BA9FE1B77341CF9B58DDB5A74C8822">
    <w:name w:val="47BA9FE1B77341CF9B58DDB5A74C8822"/>
    <w:rsid w:val="00F81F36"/>
  </w:style>
  <w:style w:type="paragraph" w:customStyle="1" w:styleId="3EA1D6DCAE414F37BAFD5E2E5BD12116">
    <w:name w:val="3EA1D6DCAE414F37BAFD5E2E5BD12116"/>
    <w:rsid w:val="00F81F36"/>
  </w:style>
  <w:style w:type="paragraph" w:customStyle="1" w:styleId="F7A3F8BD3933447F9495B704645DD206">
    <w:name w:val="F7A3F8BD3933447F9495B704645DD206"/>
    <w:rsid w:val="00F81F36"/>
  </w:style>
  <w:style w:type="paragraph" w:customStyle="1" w:styleId="C1665B2C12274DA29302CBC1A92D842C">
    <w:name w:val="C1665B2C12274DA29302CBC1A92D842C"/>
    <w:rsid w:val="00F81F36"/>
  </w:style>
  <w:style w:type="paragraph" w:customStyle="1" w:styleId="C810B9E7B1B34F8E802016C763EE3A99">
    <w:name w:val="C810B9E7B1B34F8E802016C763EE3A99"/>
    <w:rsid w:val="00F81F36"/>
  </w:style>
  <w:style w:type="paragraph" w:customStyle="1" w:styleId="A54263BC70A04FC0AD59743C2714CD50">
    <w:name w:val="A54263BC70A04FC0AD59743C2714CD50"/>
    <w:rsid w:val="003C6DAA"/>
  </w:style>
  <w:style w:type="paragraph" w:customStyle="1" w:styleId="4AF5491D0ADA4FB18E78036D48579E75">
    <w:name w:val="4AF5491D0ADA4FB18E78036D48579E75"/>
    <w:rsid w:val="003C6DAA"/>
  </w:style>
  <w:style w:type="paragraph" w:customStyle="1" w:styleId="94F9E6C00B694B0DBB219DACD3291BE8">
    <w:name w:val="94F9E6C00B694B0DBB219DACD3291BE8"/>
    <w:rsid w:val="007E560D"/>
  </w:style>
  <w:style w:type="paragraph" w:customStyle="1" w:styleId="B5608384C7B746A18E2573F2E293C055">
    <w:name w:val="B5608384C7B746A18E2573F2E293C055"/>
    <w:rsid w:val="007E560D"/>
  </w:style>
  <w:style w:type="paragraph" w:customStyle="1" w:styleId="7773FE08ABDB460D99361704B4251416">
    <w:name w:val="7773FE08ABDB460D99361704B4251416"/>
    <w:rsid w:val="007E560D"/>
  </w:style>
  <w:style w:type="paragraph" w:customStyle="1" w:styleId="31DD85389BD34A5A8107EDF254E8CBAB">
    <w:name w:val="31DD85389BD34A5A8107EDF254E8CBAB"/>
    <w:rsid w:val="00FB4791"/>
  </w:style>
  <w:style w:type="paragraph" w:customStyle="1" w:styleId="CF0AE24612F943DCBD7A48D83CBC8EBE">
    <w:name w:val="CF0AE24612F943DCBD7A48D83CBC8EBE"/>
    <w:rsid w:val="00FB4791"/>
  </w:style>
  <w:style w:type="paragraph" w:customStyle="1" w:styleId="28AFC64E3B12413A838162819C395256">
    <w:name w:val="28AFC64E3B12413A838162819C395256"/>
    <w:rsid w:val="00FB4791"/>
  </w:style>
  <w:style w:type="paragraph" w:customStyle="1" w:styleId="7325A7E0E46E46BAA0AB42210F9BE605">
    <w:name w:val="7325A7E0E46E46BAA0AB42210F9BE605"/>
    <w:rsid w:val="00FB4791"/>
  </w:style>
  <w:style w:type="paragraph" w:customStyle="1" w:styleId="4CE7331A392E4F9FAB1B2CF33F5088AC">
    <w:name w:val="4CE7331A392E4F9FAB1B2CF33F5088AC"/>
    <w:rsid w:val="00FB4791"/>
  </w:style>
  <w:style w:type="paragraph" w:customStyle="1" w:styleId="7F886A5FBCF84DD98C2B394FBB479705">
    <w:name w:val="7F886A5FBCF84DD98C2B394FBB479705"/>
    <w:rsid w:val="00FB4791"/>
  </w:style>
  <w:style w:type="paragraph" w:customStyle="1" w:styleId="DC9BA0C63F334A269B8163B8C499B2CD">
    <w:name w:val="DC9BA0C63F334A269B8163B8C499B2CD"/>
    <w:rsid w:val="00FB4791"/>
  </w:style>
  <w:style w:type="paragraph" w:customStyle="1" w:styleId="645310770AA94D6A8102A19754DCBE9B">
    <w:name w:val="645310770AA94D6A8102A19754DCBE9B"/>
    <w:rsid w:val="00FB4791"/>
  </w:style>
  <w:style w:type="paragraph" w:customStyle="1" w:styleId="A126DFA93C874147B2BBB3EC4B8D3A39">
    <w:name w:val="A126DFA93C874147B2BBB3EC4B8D3A39"/>
    <w:rsid w:val="00FB4791"/>
  </w:style>
  <w:style w:type="paragraph" w:customStyle="1" w:styleId="EB26A857456844E090A289DD345E262F">
    <w:name w:val="EB26A857456844E090A289DD345E262F"/>
    <w:rsid w:val="00FB4791"/>
  </w:style>
  <w:style w:type="paragraph" w:customStyle="1" w:styleId="07666F2E2CD64EF69381D56FD374C48C">
    <w:name w:val="07666F2E2CD64EF69381D56FD374C48C"/>
    <w:rsid w:val="00FB4791"/>
  </w:style>
  <w:style w:type="paragraph" w:customStyle="1" w:styleId="00F1BD1231F14A5CACCFFE2AD29547CE">
    <w:name w:val="00F1BD1231F14A5CACCFFE2AD29547CE"/>
    <w:rsid w:val="00FB4791"/>
  </w:style>
  <w:style w:type="paragraph" w:customStyle="1" w:styleId="1A3E6C00B5B0494F8894176D1DD36FE3">
    <w:name w:val="1A3E6C00B5B0494F8894176D1DD36FE3"/>
    <w:rsid w:val="00FB4791"/>
  </w:style>
  <w:style w:type="paragraph" w:customStyle="1" w:styleId="28F538DFF7334ED995FCB35E32B6877A">
    <w:name w:val="28F538DFF7334ED995FCB35E32B6877A"/>
    <w:rsid w:val="00FB4791"/>
  </w:style>
  <w:style w:type="paragraph" w:customStyle="1" w:styleId="0D5E2A9DA49C4699B454C060F19DC21D">
    <w:name w:val="0D5E2A9DA49C4699B454C060F19DC21D"/>
    <w:rsid w:val="00FB4791"/>
  </w:style>
  <w:style w:type="paragraph" w:customStyle="1" w:styleId="23636D10DC01454DB93E53C8E06BF0B4">
    <w:name w:val="23636D10DC01454DB93E53C8E06BF0B4"/>
    <w:rsid w:val="00FB4791"/>
  </w:style>
  <w:style w:type="paragraph" w:customStyle="1" w:styleId="30B65748ED454A7F971546E1C268CA8C">
    <w:name w:val="30B65748ED454A7F971546E1C268CA8C"/>
    <w:rsid w:val="00FB4791"/>
  </w:style>
  <w:style w:type="paragraph" w:customStyle="1" w:styleId="3082BDC1C9064A409D4449DDCBEA274B">
    <w:name w:val="3082BDC1C9064A409D4449DDCBEA274B"/>
    <w:rsid w:val="008B0B12"/>
  </w:style>
  <w:style w:type="paragraph" w:customStyle="1" w:styleId="7C9341B5844F4FCD8D615FA2F015ED48">
    <w:name w:val="7C9341B5844F4FCD8D615FA2F015ED48"/>
    <w:rsid w:val="008B0B12"/>
  </w:style>
  <w:style w:type="paragraph" w:customStyle="1" w:styleId="7B5142EAD2444CB3B59726D010F14FFB">
    <w:name w:val="7B5142EAD2444CB3B59726D010F14FFB"/>
    <w:rsid w:val="008B0B12"/>
  </w:style>
  <w:style w:type="paragraph" w:customStyle="1" w:styleId="3C73D207BB4D4383929ACB0E700B9DCC">
    <w:name w:val="3C73D207BB4D4383929ACB0E700B9DCC"/>
    <w:rsid w:val="008B0B12"/>
  </w:style>
  <w:style w:type="paragraph" w:customStyle="1" w:styleId="DAD738F4D0BA43DE8E81893DC127B232">
    <w:name w:val="DAD738F4D0BA43DE8E81893DC127B232"/>
    <w:rsid w:val="008B0B12"/>
  </w:style>
  <w:style w:type="paragraph" w:customStyle="1" w:styleId="2AE0E288401E4764B2EBB475E5B85990">
    <w:name w:val="2AE0E288401E4764B2EBB475E5B85990"/>
    <w:rsid w:val="008B0B12"/>
  </w:style>
  <w:style w:type="paragraph" w:customStyle="1" w:styleId="EA3144B0DC7C40A7BA0658A3C4D9A21B">
    <w:name w:val="EA3144B0DC7C40A7BA0658A3C4D9A21B"/>
    <w:rsid w:val="008B0B12"/>
  </w:style>
  <w:style w:type="paragraph" w:customStyle="1" w:styleId="88FBE656EFD244FA8A7B2F90813F61B5">
    <w:name w:val="88FBE656EFD244FA8A7B2F90813F61B5"/>
    <w:rsid w:val="008B0B12"/>
  </w:style>
  <w:style w:type="paragraph" w:customStyle="1" w:styleId="D1E156B851AD4DF3AC21AAF752229BEA">
    <w:name w:val="D1E156B851AD4DF3AC21AAF752229BEA"/>
    <w:rsid w:val="008B0B12"/>
  </w:style>
  <w:style w:type="paragraph" w:customStyle="1" w:styleId="8BEF1C52701146C78EB3D00AA58285BA">
    <w:name w:val="8BEF1C52701146C78EB3D00AA58285BA"/>
    <w:rsid w:val="008B0B12"/>
  </w:style>
  <w:style w:type="paragraph" w:customStyle="1" w:styleId="105E9DA7EE49416FA54FB2C435F7AFD5">
    <w:name w:val="105E9DA7EE49416FA54FB2C435F7AFD5"/>
    <w:rsid w:val="00BA0F01"/>
  </w:style>
  <w:style w:type="paragraph" w:customStyle="1" w:styleId="20F07AC186B8413AA1FCF6A7AFF76FB4">
    <w:name w:val="20F07AC186B8413AA1FCF6A7AFF76FB4"/>
    <w:rsid w:val="00BA0F01"/>
  </w:style>
  <w:style w:type="paragraph" w:customStyle="1" w:styleId="026DCF76BF784AEEADCAFD392DC2FE3A">
    <w:name w:val="026DCF76BF784AEEADCAFD392DC2FE3A"/>
    <w:rsid w:val="00352DA7"/>
  </w:style>
  <w:style w:type="paragraph" w:customStyle="1" w:styleId="8F8DAE15FF5C44E4A38A19EE7FBCAB34">
    <w:name w:val="8F8DAE15FF5C44E4A38A19EE7FBCAB34"/>
    <w:rsid w:val="00352DA7"/>
  </w:style>
  <w:style w:type="paragraph" w:customStyle="1" w:styleId="6AEA4E9642BB4344AD8F59409F138EFC">
    <w:name w:val="6AEA4E9642BB4344AD8F59409F138EFC"/>
    <w:rsid w:val="00352DA7"/>
  </w:style>
  <w:style w:type="paragraph" w:customStyle="1" w:styleId="532892E515B0483B9FA266B93BA62A92">
    <w:name w:val="532892E515B0483B9FA266B93BA62A92"/>
    <w:rsid w:val="00352DA7"/>
  </w:style>
  <w:style w:type="paragraph" w:customStyle="1" w:styleId="51B9F3E7E91C424E84C249BB349CC33D">
    <w:name w:val="51B9F3E7E91C424E84C249BB349CC33D"/>
    <w:rsid w:val="00352DA7"/>
  </w:style>
  <w:style w:type="paragraph" w:customStyle="1" w:styleId="E4207B5F02BE44F695E609DFC6F34894">
    <w:name w:val="E4207B5F02BE44F695E609DFC6F34894"/>
    <w:rsid w:val="00352DA7"/>
  </w:style>
  <w:style w:type="paragraph" w:customStyle="1" w:styleId="987D3E1AE70942F1ACA68A80D243463B">
    <w:name w:val="987D3E1AE70942F1ACA68A80D243463B"/>
    <w:rsid w:val="00352DA7"/>
  </w:style>
  <w:style w:type="paragraph" w:customStyle="1" w:styleId="22E046C9E2B5455AAE282F74221CF8A0">
    <w:name w:val="22E046C9E2B5455AAE282F74221CF8A0"/>
    <w:rsid w:val="00352D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" ma:contentTypeID="0x010100A2CC769A6E264DDA82C1F9B9D6FADBF0001BA697926D5EC14FB24DCE9C88BE8727" ma:contentTypeVersion="1" ma:contentTypeDescription="Upload or create documents or materials that do not belong in another content type category" ma:contentTypeScope="" ma:versionID="8259c95c32f4a58a02977df7cf01cc76">
  <xsd:schema xmlns:xsd="http://www.w3.org/2001/XMLSchema" xmlns:xs="http://www.w3.org/2001/XMLSchema" xmlns:p="http://schemas.microsoft.com/office/2006/metadata/properties" xmlns:ns1="http://schemas.microsoft.com/sharepoint/v3" xmlns:ns2="13026b01-288b-4d27-afc0-7051f7eb8544" targetNamespace="http://schemas.microsoft.com/office/2006/metadata/properties" ma:root="true" ma:fieldsID="ae8ea3814459398253d3e93f2bc8e060" ns1:_="" ns2:_="">
    <xsd:import namespace="http://schemas.microsoft.com/sharepoint/v3"/>
    <xsd:import namespace="13026b01-288b-4d27-afc0-7051f7eb8544"/>
    <xsd:element name="properties">
      <xsd:complexType>
        <xsd:sequence>
          <xsd:element name="documentManagement">
            <xsd:complexType>
              <xsd:all>
                <xsd:element ref="ns1:MITRE_x0020_Sensitivity"/>
                <xsd:element ref="ns1:Release_x0020_Statement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ITRE_x0020_Sensitivity" ma:index="8" ma:displayName="Sensitivity" ma:default="Internal MITRE Information" ma:internalName="MITRE_x0020_Sensitivity">
      <xsd:simpleType>
        <xsd:restriction base="dms:Choice">
          <xsd:enumeration value="Public Information"/>
          <xsd:enumeration value="Internal MITRE Information"/>
          <xsd:enumeration value="Sensitive Information"/>
          <xsd:enumeration value="Highly Sensitive Information"/>
        </xsd:restriction>
      </xsd:simpleType>
    </xsd:element>
    <xsd:element name="Release_x0020_Statement" ma:index="9" ma:displayName="Release Statement" ma:default="For Internal MITRE Use" ma:internalName="Release_x0020_Statement">
      <xsd:simpleType>
        <xsd:union memberTypes="dms:Text">
          <xsd:simpleType>
            <xsd:restriction base="dms:Choice">
              <xsd:enumeration value="Approved for Public Release"/>
              <xsd:enumeration value="For Internal MITRE Use"/>
              <xsd:enumeration value="For Release to All Sponsors"/>
              <xsd:enumeration value="For Limited Internal MITRE Use"/>
              <xsd:enumeration value="For Limited External Release"/>
              <xsd:enumeration value="Privileged: Sensitive Personal Information"/>
              <xsd:enumeration value="MITRE Proprietary"/>
              <xsd:enumeration value="Source Selection Sensitive"/>
              <xsd:enumeration value="Restricted: Highly Sensitive Personal Informatio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6b01-288b-4d27-afc0-7051f7eb8544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In Progress" ma:format="Dropdown" ma:internalName="Status">
      <xsd:simpleType>
        <xsd:restriction base="dms:Choice">
          <xsd:enumeration value="In Progress"/>
          <xsd:enumeration value="Draft"/>
          <xsd:enumeration value="Deliverabl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RE_x0020_Sensitivity xmlns="http://schemas.microsoft.com/sharepoint/v3">Internal MITRE Information</MITRE_x0020_Sensitivity>
    <Release_x0020_Statement xmlns="http://schemas.microsoft.com/sharepoint/v3">For Internal MITRE Use</Release_x0020_Statement>
    <Status xmlns="13026b01-288b-4d27-afc0-7051f7eb8544">In Progress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CCC08-EF87-4D95-88D7-F73A96E2C6F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474DEFE-FFA9-4B80-9C00-21E734E0D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026b01-288b-4d27-afc0-7051f7eb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29BD5-717B-411B-8322-0D6EFCFBB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026b01-288b-4d27-afc0-7051f7eb8544"/>
  </ds:schemaRefs>
</ds:datastoreItem>
</file>

<file path=customXml/itemProps4.xml><?xml version="1.0" encoding="utf-8"?>
<ds:datastoreItem xmlns:ds="http://schemas.openxmlformats.org/officeDocument/2006/customXml" ds:itemID="{21A658B9-69B4-42E5-AE0F-469A62BB74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9FE404-890A-6744-B411-86E0D3A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Settings\michael.wittie\My Documents\Downloads\TS103463080.dotx</Template>
  <TotalTime>9</TotalTime>
  <Pages>2</Pages>
  <Words>924</Words>
  <Characters>5270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Wittie</dc:creator>
  <cp:keywords/>
  <dc:description/>
  <cp:lastModifiedBy>Nicole Kemper</cp:lastModifiedBy>
  <cp:revision>4</cp:revision>
  <cp:lastPrinted>2013-07-30T14:52:00Z</cp:lastPrinted>
  <dcterms:created xsi:type="dcterms:W3CDTF">2014-05-23T13:06:00Z</dcterms:created>
  <dcterms:modified xsi:type="dcterms:W3CDTF">2014-05-23T14:16:00Z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  <property fmtid="{D5CDD505-2E9C-101B-9397-08002B2CF9AE}" pid="3" name="_NewReviewCycle">
    <vt:lpwstr/>
  </property>
  <property fmtid="{D5CDD505-2E9C-101B-9397-08002B2CF9AE}" pid="4" name="ContentTypeId">
    <vt:lpwstr>0x010100A2CC769A6E264DDA82C1F9B9D6FADBF0001BA697926D5EC14FB24DCE9C88BE8727</vt:lpwstr>
  </property>
  <property fmtid="{D5CDD505-2E9C-101B-9397-08002B2CF9AE}" pid="5" name="TemplateUrl">
    <vt:lpwstr/>
  </property>
  <property fmtid="{D5CDD505-2E9C-101B-9397-08002B2CF9AE}" pid="6" name="Order">
    <vt:r8>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