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87E70" w14:textId="64602931" w:rsidR="004C2947" w:rsidRPr="000B3F83" w:rsidRDefault="007A34A2">
      <w:pPr>
        <w:pStyle w:val="Title"/>
        <w:rPr>
          <w:rFonts w:ascii="Calibri" w:hAnsi="Calibri"/>
          <w:color w:val="14415C" w:themeColor="accent3" w:themeShade="BF"/>
          <w:sz w:val="40"/>
          <w:szCs w:val="40"/>
        </w:rPr>
      </w:pPr>
      <w:bookmarkStart w:id="0" w:name="_GoBack"/>
      <w:bookmarkEnd w:id="0"/>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B249E5" w:rsidRPr="00AE086C">
        <w:rPr>
          <w:rFonts w:ascii="Calibri" w:hAnsi="Calibri"/>
          <w:color w:val="14415C" w:themeColor="accent3" w:themeShade="BF"/>
          <w:sz w:val="40"/>
          <w:szCs w:val="40"/>
        </w:rPr>
        <w:t>AGENDA</w:t>
      </w:r>
      <w:r w:rsidR="00A16CF9">
        <w:rPr>
          <w:rFonts w:ascii="Calibri" w:hAnsi="Calibri"/>
          <w:color w:val="14415C" w:themeColor="accent3" w:themeShade="BF"/>
          <w:sz w:val="40"/>
          <w:szCs w:val="40"/>
        </w:rPr>
        <w:t>/MEETING MINUTES</w:t>
      </w:r>
    </w:p>
    <w:p w14:paraId="5A484B13" w14:textId="160BE292" w:rsidR="007A34A2" w:rsidRPr="00090B09" w:rsidRDefault="004A1E1C" w:rsidP="005C6166">
      <w:pPr>
        <w:pStyle w:val="Subtitle"/>
        <w:rPr>
          <w:rFonts w:ascii="Calibri" w:hAnsi="Calibri" w:cs="Arial"/>
          <w:i/>
          <w:color w:val="auto"/>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4-04-30T13:00:00Z">
            <w:dateFormat w:val="M/d/yyyy h:mm am/pm"/>
            <w:lid w:val="en-US"/>
            <w:storeMappedDataAs w:val="dateTime"/>
            <w:calendar w:val="gregorian"/>
          </w:date>
        </w:sdtPr>
        <w:sdtEndPr>
          <w:rPr>
            <w:rStyle w:val="DefaultParagraphFont"/>
            <w:i w:val="0"/>
            <w:iCs w:val="0"/>
          </w:rPr>
        </w:sdtEndPr>
        <w:sdtContent>
          <w:r w:rsidR="00F6730D">
            <w:rPr>
              <w:rStyle w:val="SubtleEmphasis"/>
              <w:rFonts w:ascii="Calibri" w:hAnsi="Calibri"/>
              <w:color w:val="000000" w:themeColor="text1"/>
              <w:sz w:val="20"/>
              <w:szCs w:val="20"/>
            </w:rPr>
            <w:t>4/30/2014 1:00 PM</w:t>
          </w:r>
        </w:sdtContent>
      </w:sdt>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i w:val="0"/>
            <w:iCs w:val="0"/>
            <w:color w:val="9F2936" w:themeColor="accent2"/>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video link</w:t>
          </w:r>
          <w:r w:rsidR="005C6166" w:rsidRPr="005C6166">
            <w:rPr>
              <w:rFonts w:ascii="Calibri" w:hAnsi="Calibri"/>
              <w:color w:val="auto"/>
              <w:sz w:val="20"/>
              <w:szCs w:val="20"/>
            </w:rPr>
            <w:t xml:space="preserve">: </w:t>
          </w:r>
          <w:hyperlink r:id="rId13" w:history="1">
            <w:r w:rsidR="00F6730D" w:rsidRPr="00F6730D">
              <w:rPr>
                <w:rStyle w:val="Hyperlink"/>
                <w:rFonts w:cs="Arial"/>
                <w:i/>
                <w:sz w:val="20"/>
                <w:szCs w:val="20"/>
              </w:rPr>
              <w:t>https://www4.gotomeeting.com/register/305755767</w:t>
            </w:r>
          </w:hyperlink>
          <w:r w:rsidR="00F6730D">
            <w:rPr>
              <w:rFonts w:ascii="Arial" w:hAnsi="Arial" w:cs="Arial"/>
              <w:sz w:val="20"/>
              <w:szCs w:val="20"/>
            </w:rPr>
            <w:t xml:space="preserve"> </w:t>
          </w:r>
        </w:sdtContent>
      </w:sdt>
    </w:p>
    <w:p w14:paraId="55C36FD5" w14:textId="7BB1545D" w:rsidR="008443BC" w:rsidRPr="008443BC" w:rsidRDefault="008443BC" w:rsidP="008443BC">
      <w:pPr>
        <w:rPr>
          <w:rFonts w:ascii="Calibri" w:hAnsi="Calibri"/>
          <w:sz w:val="20"/>
          <w:szCs w:val="20"/>
        </w:rPr>
      </w:pPr>
      <w:r>
        <w:rPr>
          <w:rFonts w:ascii="Calibri" w:hAnsi="Calibri"/>
          <w:sz w:val="20"/>
          <w:szCs w:val="20"/>
        </w:rPr>
        <w:t xml:space="preserve">Participants: </w:t>
      </w:r>
      <w:r w:rsidR="006B397A">
        <w:rPr>
          <w:rFonts w:ascii="Calibri" w:hAnsi="Calibri"/>
          <w:sz w:val="20"/>
          <w:szCs w:val="20"/>
        </w:rPr>
        <w:t xml:space="preserve">Balasubramanyam, Balu; </w:t>
      </w:r>
      <w:r w:rsidRPr="008443BC">
        <w:rPr>
          <w:rFonts w:ascii="Calibri" w:eastAsia="Times New Roman" w:hAnsi="Calibri" w:cs="Arial"/>
          <w:color w:val="000000"/>
          <w:sz w:val="20"/>
          <w:szCs w:val="20"/>
          <w:lang w:eastAsia="en-US"/>
        </w:rPr>
        <w:t>Barton, Cynthia</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Bilik, Dori</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Blake, Bridget</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Bregman, Howard</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Caputy, Michelle</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Dardis, Michelle</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Flanagan, Angela</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Hall, Deb</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Hamlin, Ben</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Hammer, Jeffrey</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Kemper, Nicole</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Kennedy, Rosemary</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McKay, Patti</w:t>
      </w:r>
      <w:r>
        <w:rPr>
          <w:rFonts w:ascii="Calibri" w:eastAsia="Times New Roman" w:hAnsi="Calibri" w:cs="Arial"/>
          <w:color w:val="000000"/>
          <w:sz w:val="20"/>
          <w:szCs w:val="20"/>
          <w:lang w:eastAsia="en-US"/>
        </w:rPr>
        <w:t xml:space="preserve">; </w:t>
      </w:r>
      <w:r w:rsidR="006B397A">
        <w:rPr>
          <w:rFonts w:ascii="Calibri" w:eastAsia="Times New Roman" w:hAnsi="Calibri" w:cs="Arial"/>
          <w:color w:val="000000"/>
          <w:sz w:val="20"/>
          <w:szCs w:val="20"/>
          <w:lang w:eastAsia="en-US"/>
        </w:rPr>
        <w:t xml:space="preserve">Moesel, Chris; </w:t>
      </w:r>
      <w:r w:rsidRPr="008443BC">
        <w:rPr>
          <w:rFonts w:ascii="Calibri" w:eastAsia="Times New Roman" w:hAnsi="Calibri" w:cs="Arial"/>
          <w:color w:val="000000"/>
          <w:sz w:val="20"/>
          <w:szCs w:val="20"/>
          <w:lang w:eastAsia="en-US"/>
        </w:rPr>
        <w:t>Metzger, Jane</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Rankins, Stan</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Smith, Anne</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Stephens, Judi</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Thompson, Casey</w:t>
      </w:r>
      <w:r>
        <w:rPr>
          <w:rFonts w:ascii="Calibri" w:eastAsia="Times New Roman" w:hAnsi="Calibri" w:cs="Arial"/>
          <w:color w:val="000000"/>
          <w:sz w:val="20"/>
          <w:szCs w:val="20"/>
          <w:lang w:eastAsia="en-US"/>
        </w:rPr>
        <w:t xml:space="preserve">; </w:t>
      </w:r>
      <w:r w:rsidRPr="008443BC">
        <w:rPr>
          <w:rFonts w:ascii="Calibri" w:eastAsia="Times New Roman" w:hAnsi="Calibri" w:cs="Arial"/>
          <w:color w:val="000000"/>
          <w:sz w:val="20"/>
          <w:szCs w:val="20"/>
          <w:lang w:eastAsia="en-US"/>
        </w:rPr>
        <w:t xml:space="preserve">West, Ben </w:t>
      </w:r>
    </w:p>
    <w:p w14:paraId="1F7A55CB" w14:textId="77777777" w:rsidR="008443BC" w:rsidRPr="00870549" w:rsidRDefault="008443BC" w:rsidP="008443BC">
      <w:pPr>
        <w:ind w:left="0"/>
        <w:rPr>
          <w:rFonts w:ascii="Calibri" w:hAnsi="Calibri"/>
          <w:sz w:val="20"/>
          <w:szCs w:val="20"/>
        </w:rPr>
      </w:pPr>
    </w:p>
    <w:tbl>
      <w:tblPr>
        <w:tblStyle w:val="TableGrid"/>
        <w:tblW w:w="0" w:type="auto"/>
        <w:tblInd w:w="72" w:type="dxa"/>
        <w:tblLook w:val="04A0" w:firstRow="1" w:lastRow="0" w:firstColumn="1" w:lastColumn="0" w:noHBand="0" w:noVBand="1"/>
      </w:tblPr>
      <w:tblGrid>
        <w:gridCol w:w="1657"/>
        <w:gridCol w:w="1586"/>
        <w:gridCol w:w="3183"/>
        <w:gridCol w:w="7231"/>
        <w:gridCol w:w="887"/>
      </w:tblGrid>
      <w:tr w:rsidR="00823427" w:rsidRPr="00DF7E73" w14:paraId="3FD43C7D" w14:textId="77777777" w:rsidTr="00212750">
        <w:trPr>
          <w:trHeight w:val="440"/>
          <w:tblHeader/>
        </w:trPr>
        <w:tc>
          <w:tcPr>
            <w:tcW w:w="0" w:type="auto"/>
            <w:tcBorders>
              <w:top w:val="single" w:sz="4" w:space="0" w:color="auto"/>
              <w:left w:val="single" w:sz="4" w:space="0" w:color="auto"/>
              <w:bottom w:val="single" w:sz="4" w:space="0" w:color="auto"/>
              <w:right w:val="single" w:sz="4" w:space="0" w:color="auto"/>
            </w:tcBorders>
          </w:tcPr>
          <w:p w14:paraId="76CAA65D" w14:textId="77777777" w:rsidR="00823427" w:rsidRPr="00DF7E73" w:rsidRDefault="0077714C" w:rsidP="007A34A2">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Agenda Item</w:t>
            </w:r>
          </w:p>
        </w:tc>
        <w:tc>
          <w:tcPr>
            <w:tcW w:w="0" w:type="auto"/>
            <w:tcBorders>
              <w:top w:val="single" w:sz="4" w:space="0" w:color="auto"/>
              <w:left w:val="single" w:sz="4" w:space="0" w:color="auto"/>
              <w:bottom w:val="single" w:sz="4" w:space="0" w:color="auto"/>
              <w:right w:val="single" w:sz="4" w:space="0" w:color="auto"/>
            </w:tcBorders>
          </w:tcPr>
          <w:p w14:paraId="575D2EED" w14:textId="77777777" w:rsidR="00823427" w:rsidRPr="00DF7E73" w:rsidRDefault="00823427" w:rsidP="006C360A">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Time/Presenter</w:t>
            </w:r>
          </w:p>
        </w:tc>
        <w:tc>
          <w:tcPr>
            <w:tcW w:w="3183" w:type="dxa"/>
            <w:tcBorders>
              <w:top w:val="single" w:sz="4" w:space="0" w:color="auto"/>
              <w:left w:val="single" w:sz="4" w:space="0" w:color="auto"/>
              <w:bottom w:val="single" w:sz="4" w:space="0" w:color="auto"/>
              <w:right w:val="single" w:sz="4" w:space="0" w:color="auto"/>
            </w:tcBorders>
          </w:tcPr>
          <w:p w14:paraId="2CDE1EBA" w14:textId="77777777" w:rsidR="00823427" w:rsidRPr="00DF7E73" w:rsidRDefault="0082342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 xml:space="preserve"> Objective</w:t>
            </w:r>
          </w:p>
        </w:tc>
        <w:tc>
          <w:tcPr>
            <w:tcW w:w="7231" w:type="dxa"/>
            <w:tcBorders>
              <w:top w:val="single" w:sz="4" w:space="0" w:color="auto"/>
              <w:left w:val="single" w:sz="4" w:space="0" w:color="auto"/>
              <w:bottom w:val="single" w:sz="4" w:space="0" w:color="auto"/>
              <w:right w:val="single" w:sz="4" w:space="0" w:color="auto"/>
            </w:tcBorders>
          </w:tcPr>
          <w:p w14:paraId="604D9D3C" w14:textId="77777777" w:rsidR="00823427" w:rsidRPr="00DF7E73" w:rsidRDefault="0082342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c>
          <w:tcPr>
            <w:tcW w:w="0" w:type="auto"/>
            <w:tcBorders>
              <w:top w:val="single" w:sz="4" w:space="0" w:color="auto"/>
              <w:left w:val="single" w:sz="4" w:space="0" w:color="auto"/>
              <w:bottom w:val="single" w:sz="4" w:space="0" w:color="auto"/>
              <w:right w:val="single" w:sz="4" w:space="0" w:color="auto"/>
            </w:tcBorders>
          </w:tcPr>
          <w:p w14:paraId="1C95F492" w14:textId="77777777" w:rsidR="00823427" w:rsidRPr="00DF7E73" w:rsidRDefault="00823427" w:rsidP="001338A7">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Comm*</w:t>
            </w:r>
          </w:p>
        </w:tc>
      </w:tr>
      <w:tr w:rsidR="003E362A" w:rsidRPr="00DF7E73" w14:paraId="0408592A" w14:textId="77777777" w:rsidTr="00212750">
        <w:tc>
          <w:tcPr>
            <w:tcW w:w="0" w:type="auto"/>
            <w:tcBorders>
              <w:top w:val="single" w:sz="4" w:space="0" w:color="auto"/>
            </w:tcBorders>
          </w:tcPr>
          <w:p w14:paraId="4C214AC5" w14:textId="77777777" w:rsidR="001C1A8E" w:rsidRPr="00DF7E73" w:rsidRDefault="007A34A2" w:rsidP="00162BD4">
            <w:pPr>
              <w:ind w:left="0"/>
              <w:rPr>
                <w:rFonts w:ascii="Calibri" w:hAnsi="Calibri"/>
              </w:rPr>
            </w:pPr>
            <w:r>
              <w:rPr>
                <w:rFonts w:ascii="Calibri" w:hAnsi="Calibri"/>
              </w:rPr>
              <w:t>Participants</w:t>
            </w:r>
          </w:p>
        </w:tc>
        <w:tc>
          <w:tcPr>
            <w:tcW w:w="0" w:type="auto"/>
            <w:tcBorders>
              <w:top w:val="single" w:sz="4" w:space="0" w:color="auto"/>
            </w:tcBorders>
          </w:tcPr>
          <w:p w14:paraId="343E4CB8" w14:textId="58192FF7" w:rsidR="001C1A8E" w:rsidRPr="00DF7E73" w:rsidRDefault="007A34A2" w:rsidP="00792D78">
            <w:pPr>
              <w:ind w:left="0"/>
              <w:rPr>
                <w:rFonts w:ascii="Calibri" w:hAnsi="Calibri"/>
              </w:rPr>
            </w:pPr>
            <w:r>
              <w:rPr>
                <w:rFonts w:ascii="Calibri" w:hAnsi="Calibri"/>
              </w:rPr>
              <w:t xml:space="preserve">1:00 </w:t>
            </w:r>
            <w:r w:rsidR="00A16CF9">
              <w:rPr>
                <w:rFonts w:ascii="Calibri" w:hAnsi="Calibri"/>
              </w:rPr>
              <w:t>Balu</w:t>
            </w:r>
          </w:p>
        </w:tc>
        <w:tc>
          <w:tcPr>
            <w:tcW w:w="3183" w:type="dxa"/>
            <w:tcBorders>
              <w:top w:val="single" w:sz="4" w:space="0" w:color="auto"/>
            </w:tcBorders>
          </w:tcPr>
          <w:p w14:paraId="551210ED" w14:textId="47B3D140" w:rsidR="001C1A8E" w:rsidRPr="00DF7E73" w:rsidRDefault="007A34A2" w:rsidP="009423C6">
            <w:pPr>
              <w:ind w:left="0"/>
              <w:rPr>
                <w:rFonts w:ascii="Calibri" w:hAnsi="Calibri"/>
              </w:rPr>
            </w:pPr>
            <w:r>
              <w:rPr>
                <w:rFonts w:ascii="Calibri" w:hAnsi="Calibri"/>
              </w:rPr>
              <w:t>Welcome participants</w:t>
            </w:r>
            <w:r w:rsidR="009423C6">
              <w:rPr>
                <w:rFonts w:ascii="Calibri" w:hAnsi="Calibri"/>
              </w:rPr>
              <w:t xml:space="preserve"> </w:t>
            </w:r>
          </w:p>
        </w:tc>
        <w:tc>
          <w:tcPr>
            <w:tcW w:w="7231" w:type="dxa"/>
            <w:tcBorders>
              <w:top w:val="single" w:sz="4" w:space="0" w:color="auto"/>
            </w:tcBorders>
          </w:tcPr>
          <w:p w14:paraId="39391140" w14:textId="1E7EA465" w:rsidR="00354C88" w:rsidRPr="00DF7E73" w:rsidRDefault="00354C88" w:rsidP="008B2C07">
            <w:pPr>
              <w:ind w:left="0"/>
              <w:rPr>
                <w:rFonts w:ascii="Calibri" w:hAnsi="Calibri"/>
              </w:rPr>
            </w:pPr>
          </w:p>
        </w:tc>
        <w:tc>
          <w:tcPr>
            <w:tcW w:w="0" w:type="auto"/>
            <w:tcBorders>
              <w:top w:val="single" w:sz="4" w:space="0" w:color="auto"/>
            </w:tcBorders>
          </w:tcPr>
          <w:p w14:paraId="5D579552" w14:textId="77777777" w:rsidR="001C1A8E" w:rsidRPr="00DF7E73" w:rsidRDefault="001C1A8E" w:rsidP="007A34A2">
            <w:pPr>
              <w:ind w:left="0"/>
              <w:rPr>
                <w:rFonts w:ascii="Calibri" w:hAnsi="Calibri"/>
              </w:rPr>
            </w:pPr>
          </w:p>
        </w:tc>
      </w:tr>
      <w:tr w:rsidR="00427071" w:rsidRPr="00DF7E73" w14:paraId="459FCF5D" w14:textId="77777777" w:rsidTr="00212750">
        <w:tc>
          <w:tcPr>
            <w:tcW w:w="0" w:type="auto"/>
          </w:tcPr>
          <w:p w14:paraId="4F5142B9" w14:textId="0DD018DD" w:rsidR="00427071" w:rsidRDefault="00212750" w:rsidP="00090B09">
            <w:pPr>
              <w:ind w:left="0"/>
              <w:rPr>
                <w:rFonts w:ascii="Calibri" w:hAnsi="Calibri"/>
              </w:rPr>
            </w:pPr>
            <w:r>
              <w:rPr>
                <w:rFonts w:ascii="Calibri" w:hAnsi="Calibri"/>
              </w:rPr>
              <w:t>April 16</w:t>
            </w:r>
            <w:r w:rsidR="009423C6">
              <w:rPr>
                <w:rFonts w:ascii="Calibri" w:hAnsi="Calibri"/>
              </w:rPr>
              <w:t xml:space="preserve"> Meeting</w:t>
            </w:r>
            <w:r w:rsidR="00E06276">
              <w:rPr>
                <w:rFonts w:ascii="Calibri" w:hAnsi="Calibri"/>
              </w:rPr>
              <w:t xml:space="preserve"> Minute Review</w:t>
            </w:r>
          </w:p>
        </w:tc>
        <w:tc>
          <w:tcPr>
            <w:tcW w:w="0" w:type="auto"/>
          </w:tcPr>
          <w:p w14:paraId="7B79A253" w14:textId="5951F789" w:rsidR="00427071" w:rsidRDefault="00427071" w:rsidP="00090B09">
            <w:pPr>
              <w:ind w:left="0"/>
              <w:rPr>
                <w:rFonts w:ascii="Calibri" w:hAnsi="Calibri"/>
              </w:rPr>
            </w:pPr>
            <w:r>
              <w:rPr>
                <w:rFonts w:ascii="Calibri" w:hAnsi="Calibri"/>
              </w:rPr>
              <w:t>1:0</w:t>
            </w:r>
            <w:r w:rsidR="000B12EC">
              <w:rPr>
                <w:rFonts w:ascii="Calibri" w:hAnsi="Calibri"/>
              </w:rPr>
              <w:t>0</w:t>
            </w:r>
            <w:r>
              <w:rPr>
                <w:rFonts w:ascii="Calibri" w:hAnsi="Calibri"/>
              </w:rPr>
              <w:t xml:space="preserve"> </w:t>
            </w:r>
            <w:r w:rsidR="00A16CF9">
              <w:rPr>
                <w:rFonts w:ascii="Calibri" w:hAnsi="Calibri"/>
              </w:rPr>
              <w:t>Balu</w:t>
            </w:r>
          </w:p>
        </w:tc>
        <w:tc>
          <w:tcPr>
            <w:tcW w:w="3183" w:type="dxa"/>
          </w:tcPr>
          <w:p w14:paraId="0455324F" w14:textId="7F68351B" w:rsidR="00427071" w:rsidRDefault="009423C6" w:rsidP="00E02659">
            <w:pPr>
              <w:ind w:left="0"/>
              <w:rPr>
                <w:rFonts w:ascii="Calibri" w:hAnsi="Calibri"/>
              </w:rPr>
            </w:pPr>
            <w:r>
              <w:rPr>
                <w:rFonts w:ascii="Calibri" w:hAnsi="Calibri"/>
              </w:rPr>
              <w:t xml:space="preserve">Review </w:t>
            </w:r>
            <w:r w:rsidR="00A95BD2">
              <w:rPr>
                <w:rFonts w:ascii="Calibri" w:hAnsi="Calibri"/>
              </w:rPr>
              <w:t>discussion</w:t>
            </w:r>
            <w:r w:rsidR="00E02659">
              <w:rPr>
                <w:rFonts w:ascii="Calibri" w:hAnsi="Calibri"/>
              </w:rPr>
              <w:t>, decisions, and</w:t>
            </w:r>
            <w:r w:rsidR="00A95BD2">
              <w:rPr>
                <w:rFonts w:ascii="Calibri" w:hAnsi="Calibri"/>
              </w:rPr>
              <w:t xml:space="preserve"> action items from previous meeting</w:t>
            </w:r>
            <w:r>
              <w:rPr>
                <w:rFonts w:ascii="Calibri" w:hAnsi="Calibri"/>
              </w:rPr>
              <w:t xml:space="preserve"> </w:t>
            </w:r>
          </w:p>
        </w:tc>
        <w:tc>
          <w:tcPr>
            <w:tcW w:w="7231" w:type="dxa"/>
          </w:tcPr>
          <w:p w14:paraId="32AB32F3" w14:textId="4515B747" w:rsidR="000B12EC" w:rsidRPr="00E02659" w:rsidRDefault="00A16CF9" w:rsidP="000B12EC">
            <w:pPr>
              <w:pStyle w:val="ListParagraph"/>
              <w:ind w:left="0"/>
              <w:rPr>
                <w:rFonts w:ascii="Calibri" w:hAnsi="Calibri"/>
              </w:rPr>
            </w:pPr>
            <w:r>
              <w:rPr>
                <w:rFonts w:ascii="Calibri" w:hAnsi="Calibri"/>
              </w:rPr>
              <w:t>The April 16</w:t>
            </w:r>
            <w:r w:rsidRPr="00A16CF9">
              <w:rPr>
                <w:rFonts w:ascii="Calibri" w:hAnsi="Calibri"/>
                <w:vertAlign w:val="superscript"/>
              </w:rPr>
              <w:t>th</w:t>
            </w:r>
            <w:r>
              <w:rPr>
                <w:rFonts w:ascii="Calibri" w:hAnsi="Calibri"/>
              </w:rPr>
              <w:t xml:space="preserve"> QDM User Group meeting topics were reviewed, and it was noted that the April 30</w:t>
            </w:r>
            <w:r w:rsidRPr="00A16CF9">
              <w:rPr>
                <w:rFonts w:ascii="Calibri" w:hAnsi="Calibri"/>
                <w:vertAlign w:val="superscript"/>
              </w:rPr>
              <w:t>th</w:t>
            </w:r>
            <w:r>
              <w:rPr>
                <w:rFonts w:ascii="Calibri" w:hAnsi="Calibri"/>
              </w:rPr>
              <w:t xml:space="preserve"> meeting is an out of cycle meeting scheduled to complete the April 16</w:t>
            </w:r>
            <w:r w:rsidRPr="00A16CF9">
              <w:rPr>
                <w:rFonts w:ascii="Calibri" w:hAnsi="Calibri"/>
                <w:vertAlign w:val="superscript"/>
              </w:rPr>
              <w:t>th</w:t>
            </w:r>
            <w:r>
              <w:rPr>
                <w:rFonts w:ascii="Calibri" w:hAnsi="Calibri"/>
              </w:rPr>
              <w:t xml:space="preserve"> meeting agenda.</w:t>
            </w:r>
          </w:p>
        </w:tc>
        <w:tc>
          <w:tcPr>
            <w:tcW w:w="0" w:type="auto"/>
          </w:tcPr>
          <w:p w14:paraId="6CCE6905" w14:textId="77777777" w:rsidR="00427071" w:rsidRDefault="00427071" w:rsidP="007A34A2">
            <w:pPr>
              <w:ind w:left="0"/>
              <w:rPr>
                <w:rFonts w:ascii="Calibri" w:hAnsi="Calibri"/>
              </w:rPr>
            </w:pPr>
          </w:p>
        </w:tc>
      </w:tr>
      <w:tr w:rsidR="00212750" w:rsidRPr="00DF7E73" w14:paraId="230EC92D" w14:textId="77777777" w:rsidTr="00212750">
        <w:trPr>
          <w:trHeight w:val="843"/>
        </w:trPr>
        <w:tc>
          <w:tcPr>
            <w:tcW w:w="0" w:type="auto"/>
            <w:vMerge w:val="restart"/>
          </w:tcPr>
          <w:p w14:paraId="08152160" w14:textId="682A2934" w:rsidR="00212750" w:rsidRPr="00DF7E73" w:rsidRDefault="00212750" w:rsidP="007A34A2">
            <w:pPr>
              <w:ind w:left="0"/>
              <w:rPr>
                <w:rFonts w:ascii="Calibri" w:hAnsi="Calibri"/>
              </w:rPr>
            </w:pPr>
            <w:r>
              <w:rPr>
                <w:rFonts w:ascii="Calibri" w:hAnsi="Calibri"/>
              </w:rPr>
              <w:t>QDM Issue Review</w:t>
            </w:r>
          </w:p>
        </w:tc>
        <w:tc>
          <w:tcPr>
            <w:tcW w:w="0" w:type="auto"/>
          </w:tcPr>
          <w:p w14:paraId="2DAE2735" w14:textId="389236AF" w:rsidR="00212750" w:rsidRPr="00DF7E73" w:rsidRDefault="007776AC" w:rsidP="0048035E">
            <w:pPr>
              <w:ind w:left="0"/>
              <w:rPr>
                <w:rFonts w:ascii="Calibri" w:hAnsi="Calibri"/>
              </w:rPr>
            </w:pPr>
            <w:r>
              <w:rPr>
                <w:rFonts w:ascii="Calibri" w:hAnsi="Calibri"/>
              </w:rPr>
              <w:t>1:0</w:t>
            </w:r>
            <w:r w:rsidR="00212750">
              <w:rPr>
                <w:rFonts w:ascii="Calibri" w:hAnsi="Calibri"/>
              </w:rPr>
              <w:t>5</w:t>
            </w:r>
            <w:r w:rsidR="00A16CF9">
              <w:rPr>
                <w:rFonts w:ascii="Calibri" w:hAnsi="Calibri"/>
              </w:rPr>
              <w:t xml:space="preserve"> Chris</w:t>
            </w:r>
          </w:p>
        </w:tc>
        <w:tc>
          <w:tcPr>
            <w:tcW w:w="3183" w:type="dxa"/>
          </w:tcPr>
          <w:p w14:paraId="10D4CD91" w14:textId="7961CA6E" w:rsidR="00212750" w:rsidRPr="00DF7E73" w:rsidRDefault="00647659" w:rsidP="00CC1F98">
            <w:pPr>
              <w:ind w:left="0"/>
              <w:rPr>
                <w:rFonts w:ascii="Calibri" w:hAnsi="Calibri"/>
              </w:rPr>
            </w:pPr>
            <w:hyperlink r:id="rId14" w:history="1">
              <w:r w:rsidR="00212750" w:rsidRPr="001E6268">
                <w:rPr>
                  <w:rStyle w:val="Hyperlink"/>
                  <w:rFonts w:ascii="Calibri" w:hAnsi="Calibri" w:cstheme="minorBidi"/>
                </w:rPr>
                <w:t>QDM-46</w:t>
              </w:r>
            </w:hyperlink>
            <w:r w:rsidR="00212750">
              <w:rPr>
                <w:rFonts w:ascii="Calibri" w:hAnsi="Calibri"/>
              </w:rPr>
              <w:t>: Attributes for clarification or removal…continuation</w:t>
            </w:r>
          </w:p>
        </w:tc>
        <w:tc>
          <w:tcPr>
            <w:tcW w:w="7231" w:type="dxa"/>
          </w:tcPr>
          <w:p w14:paraId="18994E10" w14:textId="37A89930" w:rsidR="00A16CF9" w:rsidRDefault="00A16CF9" w:rsidP="00090B09">
            <w:pPr>
              <w:spacing w:before="100" w:beforeAutospacing="1" w:after="100" w:afterAutospacing="1"/>
              <w:ind w:left="0"/>
              <w:rPr>
                <w:rFonts w:ascii="Calibri" w:hAnsi="Calibri"/>
              </w:rPr>
            </w:pPr>
            <w:r>
              <w:rPr>
                <w:rFonts w:ascii="Calibri" w:hAnsi="Calibri"/>
              </w:rPr>
              <w:t>Recommendations on attributes discussed during April 16</w:t>
            </w:r>
            <w:r w:rsidRPr="00A16CF9">
              <w:rPr>
                <w:rFonts w:ascii="Calibri" w:hAnsi="Calibri"/>
                <w:vertAlign w:val="superscript"/>
              </w:rPr>
              <w:t>th</w:t>
            </w:r>
            <w:r>
              <w:rPr>
                <w:rFonts w:ascii="Calibri" w:hAnsi="Calibri"/>
              </w:rPr>
              <w:t xml:space="preserve"> QDM User Group meeting are updated in the JIRA ticket. </w:t>
            </w:r>
          </w:p>
          <w:p w14:paraId="084C4BF8" w14:textId="4C547056" w:rsidR="00212750" w:rsidRDefault="00A16CF9" w:rsidP="00090B09">
            <w:pPr>
              <w:spacing w:before="100" w:beforeAutospacing="1" w:after="100" w:afterAutospacing="1"/>
              <w:ind w:left="0"/>
              <w:rPr>
                <w:rFonts w:ascii="Calibri" w:hAnsi="Calibri"/>
              </w:rPr>
            </w:pPr>
            <w:r>
              <w:rPr>
                <w:rFonts w:ascii="Calibri" w:hAnsi="Calibri"/>
              </w:rPr>
              <w:t>Two topics were discussed in follow-up:</w:t>
            </w:r>
          </w:p>
          <w:p w14:paraId="5C262FB5" w14:textId="77777777" w:rsidR="00A16CF9" w:rsidRPr="00AF4B80" w:rsidRDefault="00A16CF9" w:rsidP="00A16CF9">
            <w:pPr>
              <w:pStyle w:val="ListParagraph"/>
              <w:numPr>
                <w:ilvl w:val="0"/>
                <w:numId w:val="32"/>
              </w:numPr>
              <w:rPr>
                <w:rFonts w:ascii="Calibri" w:hAnsi="Calibri"/>
              </w:rPr>
            </w:pPr>
            <w:r w:rsidRPr="00AF4B80">
              <w:rPr>
                <w:rFonts w:ascii="Calibri" w:hAnsi="Calibri"/>
              </w:rPr>
              <w:t>Attributes “anatomical location approach,” “anatomical location site” and “method” for Intervention</w:t>
            </w:r>
            <w:r>
              <w:rPr>
                <w:rFonts w:ascii="Calibri" w:hAnsi="Calibri"/>
              </w:rPr>
              <w:t xml:space="preserve"> (P</w:t>
            </w:r>
            <w:r w:rsidRPr="00AF4B80">
              <w:rPr>
                <w:rFonts w:ascii="Calibri" w:hAnsi="Calibri"/>
              </w:rPr>
              <w:t>erformed,</w:t>
            </w:r>
            <w:r>
              <w:rPr>
                <w:rFonts w:ascii="Calibri" w:hAnsi="Calibri"/>
              </w:rPr>
              <w:t xml:space="preserve"> R</w:t>
            </w:r>
            <w:r w:rsidRPr="00AF4B80">
              <w:rPr>
                <w:rFonts w:ascii="Calibri" w:hAnsi="Calibri"/>
              </w:rPr>
              <w:t>ecommended</w:t>
            </w:r>
            <w:r>
              <w:rPr>
                <w:rFonts w:ascii="Calibri" w:hAnsi="Calibri"/>
              </w:rPr>
              <w:t xml:space="preserve"> datatypes</w:t>
            </w:r>
            <w:r w:rsidRPr="00AF4B80">
              <w:rPr>
                <w:rFonts w:ascii="Calibri" w:hAnsi="Calibri"/>
              </w:rPr>
              <w:t>)</w:t>
            </w:r>
          </w:p>
          <w:p w14:paraId="40010CD2" w14:textId="0E61C90A" w:rsidR="00A16CF9" w:rsidRPr="00AF4B80" w:rsidRDefault="00C96E6E" w:rsidP="00A16CF9">
            <w:pPr>
              <w:pStyle w:val="ListParagraph"/>
              <w:numPr>
                <w:ilvl w:val="1"/>
                <w:numId w:val="32"/>
              </w:numPr>
              <w:rPr>
                <w:rFonts w:ascii="Calibri" w:hAnsi="Calibri"/>
              </w:rPr>
            </w:pPr>
            <w:r>
              <w:rPr>
                <w:rFonts w:ascii="Calibri" w:hAnsi="Calibri"/>
              </w:rPr>
              <w:t xml:space="preserve">The current definition of Intervention specifically excludes care involving direct physical contact with the patient.  This definition does not seem to fit well with the </w:t>
            </w:r>
            <w:r w:rsidR="00CC1AD3">
              <w:rPr>
                <w:rFonts w:ascii="Calibri" w:hAnsi="Calibri"/>
              </w:rPr>
              <w:t>use case discussed previously (applying sealant to a tooth in a dental procedure).</w:t>
            </w:r>
          </w:p>
          <w:p w14:paraId="03559FF8" w14:textId="58C2F446" w:rsidR="00A16CF9" w:rsidRPr="00AF4B80" w:rsidRDefault="00A16CF9" w:rsidP="00A16CF9">
            <w:pPr>
              <w:pStyle w:val="ListParagraph"/>
              <w:numPr>
                <w:ilvl w:val="1"/>
                <w:numId w:val="32"/>
              </w:numPr>
              <w:rPr>
                <w:rFonts w:ascii="Calibri" w:hAnsi="Calibri"/>
              </w:rPr>
            </w:pPr>
            <w:r w:rsidRPr="00AF4B80">
              <w:rPr>
                <w:rFonts w:ascii="Calibri" w:hAnsi="Calibri"/>
              </w:rPr>
              <w:t xml:space="preserve">Action: </w:t>
            </w:r>
            <w:r w:rsidR="00C96E6E">
              <w:rPr>
                <w:rFonts w:ascii="Calibri" w:hAnsi="Calibri"/>
              </w:rPr>
              <w:t xml:space="preserve">Discuss further </w:t>
            </w:r>
            <w:r>
              <w:rPr>
                <w:rFonts w:ascii="Calibri" w:hAnsi="Calibri"/>
              </w:rPr>
              <w:t xml:space="preserve">with Julia Skapic </w:t>
            </w:r>
            <w:r w:rsidR="00C96E6E">
              <w:rPr>
                <w:rFonts w:ascii="Calibri" w:hAnsi="Calibri"/>
              </w:rPr>
              <w:t>to either recommend MU-3 measures use Procedure in these cases</w:t>
            </w:r>
            <w:r w:rsidR="00CC1AD3">
              <w:rPr>
                <w:rFonts w:ascii="Calibri" w:hAnsi="Calibri"/>
              </w:rPr>
              <w:t xml:space="preserve"> (see above)</w:t>
            </w:r>
            <w:r w:rsidR="00C96E6E">
              <w:rPr>
                <w:rFonts w:ascii="Calibri" w:hAnsi="Calibri"/>
              </w:rPr>
              <w:t xml:space="preserve">, or modify the definition of Intervention to include </w:t>
            </w:r>
            <w:r w:rsidR="00CC1AD3">
              <w:rPr>
                <w:rFonts w:ascii="Calibri" w:hAnsi="Calibri"/>
              </w:rPr>
              <w:t>these cases</w:t>
            </w:r>
            <w:r w:rsidR="00C96E6E">
              <w:rPr>
                <w:rFonts w:ascii="Calibri" w:hAnsi="Calibri"/>
              </w:rPr>
              <w:t>.</w:t>
            </w:r>
          </w:p>
          <w:p w14:paraId="6C17BFE0" w14:textId="77777777" w:rsidR="00A16CF9" w:rsidRPr="00AF4B80" w:rsidRDefault="00A16CF9" w:rsidP="00A16CF9">
            <w:pPr>
              <w:pStyle w:val="ListParagraph"/>
              <w:numPr>
                <w:ilvl w:val="0"/>
                <w:numId w:val="32"/>
              </w:numPr>
              <w:rPr>
                <w:rFonts w:ascii="Calibri" w:hAnsi="Calibri"/>
                <w:b/>
              </w:rPr>
            </w:pPr>
            <w:r w:rsidRPr="00AF4B80">
              <w:rPr>
                <w:rFonts w:ascii="Calibri" w:hAnsi="Calibri"/>
              </w:rPr>
              <w:t>Attribute</w:t>
            </w:r>
            <w:r>
              <w:rPr>
                <w:rFonts w:ascii="Calibri" w:hAnsi="Calibri"/>
              </w:rPr>
              <w:t>s</w:t>
            </w:r>
            <w:r w:rsidRPr="00AF4B80">
              <w:rPr>
                <w:rFonts w:ascii="Calibri" w:hAnsi="Calibri"/>
              </w:rPr>
              <w:t xml:space="preserve"> “patient preference” and “provider preference” for all applicable datatypes; Attribute “related to” for </w:t>
            </w:r>
            <w:r>
              <w:rPr>
                <w:rFonts w:ascii="Calibri" w:hAnsi="Calibri"/>
              </w:rPr>
              <w:t>“</w:t>
            </w:r>
            <w:r w:rsidRPr="00AF4B80">
              <w:rPr>
                <w:rFonts w:ascii="Calibri" w:hAnsi="Calibri"/>
              </w:rPr>
              <w:t>Care Goal”</w:t>
            </w:r>
          </w:p>
          <w:p w14:paraId="350CB563" w14:textId="76F4637B" w:rsidR="00A16CF9" w:rsidRPr="00A16CF9" w:rsidRDefault="00A16CF9" w:rsidP="00A16CF9">
            <w:pPr>
              <w:pStyle w:val="ListParagraph"/>
              <w:numPr>
                <w:ilvl w:val="1"/>
                <w:numId w:val="32"/>
              </w:numPr>
              <w:spacing w:before="0" w:after="0"/>
              <w:rPr>
                <w:rFonts w:ascii="Calibri" w:hAnsi="Calibri"/>
              </w:rPr>
            </w:pPr>
            <w:r>
              <w:rPr>
                <w:rFonts w:ascii="Calibri" w:hAnsi="Calibri"/>
              </w:rPr>
              <w:t xml:space="preserve">Status update: QDM Management Team is in the process of contacting measure developers to confirm usage of these attributes in MU3 measures. </w:t>
            </w:r>
          </w:p>
        </w:tc>
        <w:tc>
          <w:tcPr>
            <w:tcW w:w="0" w:type="auto"/>
          </w:tcPr>
          <w:p w14:paraId="43976BC9" w14:textId="77777777" w:rsidR="00212750" w:rsidRPr="00DF7E73" w:rsidRDefault="00212750" w:rsidP="007A34A2">
            <w:pPr>
              <w:ind w:left="0"/>
              <w:rPr>
                <w:rFonts w:ascii="Calibri" w:hAnsi="Calibri"/>
              </w:rPr>
            </w:pPr>
          </w:p>
        </w:tc>
      </w:tr>
      <w:tr w:rsidR="00212750" w:rsidRPr="00DF7E73" w14:paraId="6111BE74" w14:textId="77777777" w:rsidTr="00212750">
        <w:tc>
          <w:tcPr>
            <w:tcW w:w="0" w:type="auto"/>
            <w:vMerge/>
          </w:tcPr>
          <w:p w14:paraId="09487DF2" w14:textId="720B15F9" w:rsidR="00212750" w:rsidRPr="00DF7E73" w:rsidRDefault="00212750" w:rsidP="004E639D">
            <w:pPr>
              <w:ind w:left="0"/>
              <w:rPr>
                <w:rFonts w:ascii="Calibri" w:hAnsi="Calibri"/>
              </w:rPr>
            </w:pPr>
          </w:p>
        </w:tc>
        <w:tc>
          <w:tcPr>
            <w:tcW w:w="0" w:type="auto"/>
          </w:tcPr>
          <w:p w14:paraId="3D14620A" w14:textId="6BC8214E" w:rsidR="00212750" w:rsidRPr="00DF7E73" w:rsidRDefault="007776AC" w:rsidP="00A16CF9">
            <w:pPr>
              <w:ind w:left="0"/>
              <w:rPr>
                <w:rFonts w:ascii="Calibri" w:hAnsi="Calibri"/>
              </w:rPr>
            </w:pPr>
            <w:r>
              <w:rPr>
                <w:rFonts w:ascii="Calibri" w:hAnsi="Calibri"/>
              </w:rPr>
              <w:t>1:</w:t>
            </w:r>
            <w:r w:rsidR="00A16CF9">
              <w:rPr>
                <w:rFonts w:ascii="Calibri" w:hAnsi="Calibri"/>
              </w:rPr>
              <w:t>10 Chris</w:t>
            </w:r>
          </w:p>
        </w:tc>
        <w:tc>
          <w:tcPr>
            <w:tcW w:w="3183" w:type="dxa"/>
          </w:tcPr>
          <w:p w14:paraId="5201EB27" w14:textId="2EFAE515" w:rsidR="00212750" w:rsidRPr="009740C4" w:rsidRDefault="00647659" w:rsidP="00CC1F98">
            <w:pPr>
              <w:ind w:left="0"/>
              <w:rPr>
                <w:rFonts w:ascii="Calibri" w:hAnsi="Calibri"/>
              </w:rPr>
            </w:pPr>
            <w:hyperlink r:id="rId15" w:history="1">
              <w:r w:rsidR="00212750">
                <w:rPr>
                  <w:rStyle w:val="Hyperlink"/>
                  <w:rFonts w:ascii="Calibri" w:hAnsi="Calibri" w:cs="Tahoma"/>
                </w:rPr>
                <w:t>QDM-45</w:t>
              </w:r>
            </w:hyperlink>
            <w:r w:rsidR="00212750" w:rsidRPr="009740C4">
              <w:rPr>
                <w:rFonts w:ascii="Calibri" w:hAnsi="Calibri" w:cs="Tahoma"/>
              </w:rPr>
              <w:t xml:space="preserve">: </w:t>
            </w:r>
            <w:r w:rsidR="00212750">
              <w:rPr>
                <w:rFonts w:ascii="Calibri" w:hAnsi="Calibri" w:cs="Tahoma"/>
              </w:rPr>
              <w:t>Application of one attribute to a QDM element for a single line of logic</w:t>
            </w:r>
          </w:p>
        </w:tc>
        <w:tc>
          <w:tcPr>
            <w:tcW w:w="7231" w:type="dxa"/>
          </w:tcPr>
          <w:p w14:paraId="4D606C06" w14:textId="47E76D34" w:rsidR="00212750" w:rsidRDefault="006572F2" w:rsidP="002257BF">
            <w:pPr>
              <w:ind w:left="0"/>
              <w:rPr>
                <w:rFonts w:ascii="Calibri" w:hAnsi="Calibri"/>
              </w:rPr>
            </w:pPr>
            <w:r>
              <w:rPr>
                <w:rFonts w:ascii="Calibri" w:hAnsi="Calibri"/>
              </w:rPr>
              <w:t xml:space="preserve">Supporting multiple attributes </w:t>
            </w:r>
            <w:r w:rsidR="00CC1AD3">
              <w:rPr>
                <w:rFonts w:ascii="Calibri" w:hAnsi="Calibri"/>
              </w:rPr>
              <w:t>on a single QDM data element</w:t>
            </w:r>
            <w:r w:rsidR="002257BF">
              <w:rPr>
                <w:rFonts w:ascii="Calibri" w:hAnsi="Calibri"/>
              </w:rPr>
              <w:t xml:space="preserve"> wa</w:t>
            </w:r>
            <w:r>
              <w:rPr>
                <w:rFonts w:ascii="Calibri" w:hAnsi="Calibri"/>
              </w:rPr>
              <w:t>s determined to pose challenges for HQFM R2.1</w:t>
            </w:r>
            <w:r w:rsidR="00F9082A">
              <w:rPr>
                <w:rFonts w:ascii="Calibri" w:hAnsi="Calibri"/>
              </w:rPr>
              <w:t xml:space="preserve">. The QDM Management Team proposed the solution of no longer allowing more than one attribute </w:t>
            </w:r>
            <w:r w:rsidR="00CC1AD3">
              <w:rPr>
                <w:rFonts w:ascii="Calibri" w:hAnsi="Calibri"/>
              </w:rPr>
              <w:t xml:space="preserve">to be specified on </w:t>
            </w:r>
            <w:r w:rsidR="00F9082A">
              <w:rPr>
                <w:rFonts w:ascii="Calibri" w:hAnsi="Calibri"/>
              </w:rPr>
              <w:t xml:space="preserve">a </w:t>
            </w:r>
            <w:r w:rsidR="00CC1AD3">
              <w:rPr>
                <w:rFonts w:ascii="Calibri" w:hAnsi="Calibri"/>
              </w:rPr>
              <w:t xml:space="preserve">single </w:t>
            </w:r>
            <w:r w:rsidR="00F9082A">
              <w:rPr>
                <w:rFonts w:ascii="Calibri" w:hAnsi="Calibri"/>
              </w:rPr>
              <w:t xml:space="preserve">QDM </w:t>
            </w:r>
            <w:r w:rsidR="00CC1AD3">
              <w:rPr>
                <w:rFonts w:ascii="Calibri" w:hAnsi="Calibri"/>
              </w:rPr>
              <w:t xml:space="preserve">data </w:t>
            </w:r>
            <w:r w:rsidR="00F9082A">
              <w:rPr>
                <w:rFonts w:ascii="Calibri" w:hAnsi="Calibri"/>
              </w:rPr>
              <w:t>element.</w:t>
            </w:r>
            <w:r w:rsidR="00CC1AD3">
              <w:rPr>
                <w:rFonts w:ascii="Calibri" w:hAnsi="Calibri"/>
              </w:rPr>
              <w:t xml:space="preserve">  In most cases, the same logic can be accomplished through </w:t>
            </w:r>
            <w:r w:rsidR="00CC1AD3">
              <w:rPr>
                <w:rFonts w:ascii="Calibri" w:hAnsi="Calibri"/>
              </w:rPr>
              <w:lastRenderedPageBreak/>
              <w:t>“satisfies all” or occurrences.</w:t>
            </w:r>
            <w:r w:rsidR="00F9082A">
              <w:rPr>
                <w:rFonts w:ascii="Calibri" w:hAnsi="Calibri"/>
              </w:rPr>
              <w:t xml:space="preserve"> </w:t>
            </w:r>
          </w:p>
          <w:p w14:paraId="2EA728FC" w14:textId="5F34448F" w:rsidR="002257BF" w:rsidRPr="00DF7E73" w:rsidRDefault="002257BF" w:rsidP="002257BF">
            <w:pPr>
              <w:ind w:left="0"/>
              <w:rPr>
                <w:rFonts w:ascii="Calibri" w:hAnsi="Calibri"/>
              </w:rPr>
            </w:pPr>
            <w:r>
              <w:rPr>
                <w:rFonts w:ascii="Calibri" w:hAnsi="Calibri"/>
              </w:rPr>
              <w:t>With consensus of the QDM User Group, the proposed solution for QDM-45 was recommended to advance to the Measure Authoring Tool Change Control Board (MCCB) for review. No dissent was voiced.</w:t>
            </w:r>
          </w:p>
        </w:tc>
        <w:tc>
          <w:tcPr>
            <w:tcW w:w="0" w:type="auto"/>
          </w:tcPr>
          <w:p w14:paraId="5DDC2203" w14:textId="77777777" w:rsidR="00212750" w:rsidRPr="00DF7E73" w:rsidRDefault="00212750" w:rsidP="00277631">
            <w:pPr>
              <w:ind w:left="0"/>
              <w:rPr>
                <w:rFonts w:ascii="Calibri" w:hAnsi="Calibri"/>
              </w:rPr>
            </w:pPr>
          </w:p>
        </w:tc>
      </w:tr>
      <w:tr w:rsidR="00212750" w:rsidRPr="00DF7E73" w14:paraId="56E607C8" w14:textId="77777777" w:rsidTr="00212750">
        <w:tc>
          <w:tcPr>
            <w:tcW w:w="0" w:type="auto"/>
            <w:vMerge/>
          </w:tcPr>
          <w:p w14:paraId="4E96780E" w14:textId="23CB6F89" w:rsidR="00212750" w:rsidRPr="00DF7E73" w:rsidRDefault="00212750" w:rsidP="004E639D">
            <w:pPr>
              <w:ind w:left="0"/>
              <w:rPr>
                <w:rFonts w:ascii="Calibri" w:hAnsi="Calibri"/>
              </w:rPr>
            </w:pPr>
          </w:p>
        </w:tc>
        <w:tc>
          <w:tcPr>
            <w:tcW w:w="0" w:type="auto"/>
          </w:tcPr>
          <w:p w14:paraId="7D889364" w14:textId="1D453278" w:rsidR="00212750" w:rsidRDefault="007776AC" w:rsidP="00A16CF9">
            <w:pPr>
              <w:ind w:left="0"/>
              <w:rPr>
                <w:rFonts w:ascii="Calibri" w:hAnsi="Calibri"/>
              </w:rPr>
            </w:pPr>
            <w:r>
              <w:rPr>
                <w:rFonts w:ascii="Calibri" w:hAnsi="Calibri"/>
              </w:rPr>
              <w:t>1:</w:t>
            </w:r>
            <w:r w:rsidR="00A16CF9">
              <w:rPr>
                <w:rFonts w:ascii="Calibri" w:hAnsi="Calibri"/>
              </w:rPr>
              <w:t>15 Chris</w:t>
            </w:r>
          </w:p>
        </w:tc>
        <w:tc>
          <w:tcPr>
            <w:tcW w:w="3183" w:type="dxa"/>
          </w:tcPr>
          <w:p w14:paraId="7B8B6028" w14:textId="4D5D6C3F" w:rsidR="00212750" w:rsidRPr="009740C4" w:rsidRDefault="00647659" w:rsidP="00090B09">
            <w:pPr>
              <w:ind w:left="0"/>
              <w:rPr>
                <w:rFonts w:ascii="Calibri" w:hAnsi="Calibri"/>
              </w:rPr>
            </w:pPr>
            <w:hyperlink r:id="rId16" w:history="1">
              <w:r w:rsidR="00212750">
                <w:rPr>
                  <w:rStyle w:val="Hyperlink"/>
                  <w:rFonts w:ascii="Calibri" w:hAnsi="Calibri" w:cs="Tahoma"/>
                </w:rPr>
                <w:t>QDM-47</w:t>
              </w:r>
            </w:hyperlink>
            <w:r w:rsidR="00212750" w:rsidRPr="009740C4">
              <w:rPr>
                <w:rFonts w:ascii="Calibri" w:hAnsi="Calibri" w:cs="Tahoma"/>
              </w:rPr>
              <w:t xml:space="preserve">: </w:t>
            </w:r>
            <w:r w:rsidR="00212750">
              <w:rPr>
                <w:rFonts w:ascii="Calibri" w:hAnsi="Calibri" w:cs="Tahoma"/>
              </w:rPr>
              <w:t>Add more specific timing attributes for Medication, Order</w:t>
            </w:r>
          </w:p>
        </w:tc>
        <w:tc>
          <w:tcPr>
            <w:tcW w:w="7231" w:type="dxa"/>
          </w:tcPr>
          <w:p w14:paraId="7337078D" w14:textId="6B351AE7" w:rsidR="00212750" w:rsidRDefault="002257BF" w:rsidP="002D2F0A">
            <w:pPr>
              <w:ind w:left="0"/>
              <w:rPr>
                <w:rFonts w:ascii="Calibri" w:hAnsi="Calibri"/>
              </w:rPr>
            </w:pPr>
            <w:r>
              <w:rPr>
                <w:rFonts w:ascii="Calibri" w:hAnsi="Calibri"/>
              </w:rPr>
              <w:t>Ambiguity for the attributes “start datetime” and “stop datetime”</w:t>
            </w:r>
            <w:r w:rsidR="006325F9">
              <w:rPr>
                <w:rFonts w:ascii="Calibri" w:hAnsi="Calibri"/>
              </w:rPr>
              <w:t xml:space="preserve"> was discussed </w:t>
            </w:r>
            <w:r>
              <w:rPr>
                <w:rFonts w:ascii="Calibri" w:hAnsi="Calibri"/>
              </w:rPr>
              <w:t>with regard to Medication, Order. The QDM Management Team proposed the solution of adding two new attributes: “signed datetime” and “active datetime.” Discussion clarified that the attributes “start datetime” and “stop datetime” are not recommended for removal from the QDM, and the two newly proposed attributes pertain to Medication, Order only.</w:t>
            </w:r>
            <w:r w:rsidR="00CC1AD3">
              <w:rPr>
                <w:rFonts w:ascii="Calibri" w:hAnsi="Calibri"/>
              </w:rPr>
              <w:t xml:space="preserve">  Application of these attributes to other “Order” datatypes may be discussed in future user group meetings.</w:t>
            </w:r>
          </w:p>
          <w:p w14:paraId="2CF4D00D" w14:textId="2AD5E2D6" w:rsidR="002257BF" w:rsidRPr="001401AE" w:rsidRDefault="002257BF" w:rsidP="002D2F0A">
            <w:pPr>
              <w:ind w:left="0"/>
              <w:rPr>
                <w:rFonts w:ascii="Calibri" w:hAnsi="Calibri"/>
              </w:rPr>
            </w:pPr>
            <w:r>
              <w:rPr>
                <w:rFonts w:ascii="Calibri" w:hAnsi="Calibri"/>
              </w:rPr>
              <w:t>With consensus of the QDM User Group, the proposed solution for QDM-47 was recommended to ad</w:t>
            </w:r>
            <w:r w:rsidR="0093451F">
              <w:rPr>
                <w:rFonts w:ascii="Calibri" w:hAnsi="Calibri"/>
              </w:rPr>
              <w:t xml:space="preserve">vance to the MCCB </w:t>
            </w:r>
            <w:r>
              <w:rPr>
                <w:rFonts w:ascii="Calibri" w:hAnsi="Calibri"/>
              </w:rPr>
              <w:t>for review. No dissent was voiced.</w:t>
            </w:r>
          </w:p>
        </w:tc>
        <w:tc>
          <w:tcPr>
            <w:tcW w:w="0" w:type="auto"/>
          </w:tcPr>
          <w:p w14:paraId="46DE3D64" w14:textId="77777777" w:rsidR="00212750" w:rsidRPr="00DF7E73" w:rsidRDefault="00212750" w:rsidP="00277631">
            <w:pPr>
              <w:ind w:left="0"/>
              <w:rPr>
                <w:rFonts w:ascii="Calibri" w:hAnsi="Calibri"/>
              </w:rPr>
            </w:pPr>
          </w:p>
        </w:tc>
      </w:tr>
      <w:tr w:rsidR="00212750" w:rsidRPr="00DF7E73" w14:paraId="4D6A14E7" w14:textId="77777777" w:rsidTr="00212750">
        <w:tc>
          <w:tcPr>
            <w:tcW w:w="0" w:type="auto"/>
            <w:vMerge/>
          </w:tcPr>
          <w:p w14:paraId="63F0D1DE" w14:textId="77777777" w:rsidR="00212750" w:rsidRPr="00DF7E73" w:rsidRDefault="00212750" w:rsidP="004E639D">
            <w:pPr>
              <w:ind w:left="0"/>
              <w:rPr>
                <w:rFonts w:ascii="Calibri" w:hAnsi="Calibri"/>
              </w:rPr>
            </w:pPr>
          </w:p>
        </w:tc>
        <w:tc>
          <w:tcPr>
            <w:tcW w:w="0" w:type="auto"/>
          </w:tcPr>
          <w:p w14:paraId="28B02D6F" w14:textId="669AA91A" w:rsidR="00212750" w:rsidRDefault="00A16CF9" w:rsidP="0048035E">
            <w:pPr>
              <w:ind w:left="0"/>
              <w:rPr>
                <w:rFonts w:ascii="Calibri" w:hAnsi="Calibri"/>
              </w:rPr>
            </w:pPr>
            <w:r>
              <w:rPr>
                <w:rFonts w:ascii="Calibri" w:hAnsi="Calibri"/>
              </w:rPr>
              <w:t>1:25 Chris</w:t>
            </w:r>
          </w:p>
        </w:tc>
        <w:tc>
          <w:tcPr>
            <w:tcW w:w="3183" w:type="dxa"/>
          </w:tcPr>
          <w:p w14:paraId="09CBB180" w14:textId="5041542A" w:rsidR="00212750" w:rsidRPr="009740C4" w:rsidRDefault="00647659" w:rsidP="00090B09">
            <w:pPr>
              <w:ind w:left="0"/>
              <w:rPr>
                <w:rFonts w:ascii="Calibri" w:hAnsi="Calibri"/>
              </w:rPr>
            </w:pPr>
            <w:hyperlink r:id="rId17" w:history="1">
              <w:r w:rsidR="00212750">
                <w:rPr>
                  <w:rStyle w:val="Hyperlink"/>
                  <w:rFonts w:ascii="Calibri" w:hAnsi="Calibri" w:cstheme="minorBidi"/>
                </w:rPr>
                <w:t>QDM-50</w:t>
              </w:r>
            </w:hyperlink>
            <w:r w:rsidR="00212750">
              <w:rPr>
                <w:rFonts w:ascii="Calibri" w:hAnsi="Calibri"/>
              </w:rPr>
              <w:t>: Add “target outcome” attribute to Care Goal</w:t>
            </w:r>
          </w:p>
        </w:tc>
        <w:tc>
          <w:tcPr>
            <w:tcW w:w="7231" w:type="dxa"/>
          </w:tcPr>
          <w:p w14:paraId="21C1B122" w14:textId="14552D8C" w:rsidR="00212750" w:rsidRDefault="006325F9" w:rsidP="002D2F0A">
            <w:pPr>
              <w:ind w:left="0"/>
              <w:rPr>
                <w:rFonts w:ascii="Calibri" w:hAnsi="Calibri"/>
              </w:rPr>
            </w:pPr>
            <w:r>
              <w:rPr>
                <w:rFonts w:ascii="Calibri" w:hAnsi="Calibri"/>
              </w:rPr>
              <w:t>MU3 measures in development require a QDM method to represent the d</w:t>
            </w:r>
            <w:r w:rsidR="0093451F">
              <w:rPr>
                <w:rFonts w:ascii="Calibri" w:hAnsi="Calibri"/>
              </w:rPr>
              <w:t>esired outcome of a goal for</w:t>
            </w:r>
            <w:r>
              <w:rPr>
                <w:rFonts w:ascii="Calibri" w:hAnsi="Calibri"/>
              </w:rPr>
              <w:t xml:space="preserve"> Care </w:t>
            </w:r>
            <w:r w:rsidR="00CC1AD3">
              <w:rPr>
                <w:rFonts w:ascii="Calibri" w:hAnsi="Calibri"/>
              </w:rPr>
              <w:t>G</w:t>
            </w:r>
            <w:r>
              <w:rPr>
                <w:rFonts w:ascii="Calibri" w:hAnsi="Calibri"/>
              </w:rPr>
              <w:t>oal. The QDM Management Team proposed the solution of adding a “target outcome” attribute</w:t>
            </w:r>
            <w:r w:rsidR="000640D0">
              <w:rPr>
                <w:rFonts w:ascii="Calibri" w:hAnsi="Calibri"/>
              </w:rPr>
              <w:t xml:space="preserve">. </w:t>
            </w:r>
          </w:p>
          <w:p w14:paraId="66653B7D" w14:textId="67C10FB6" w:rsidR="000640D0" w:rsidRPr="00DF7E73" w:rsidRDefault="000640D0" w:rsidP="002D2F0A">
            <w:pPr>
              <w:ind w:left="0"/>
              <w:rPr>
                <w:rFonts w:ascii="Calibri" w:hAnsi="Calibri"/>
              </w:rPr>
            </w:pPr>
            <w:r>
              <w:rPr>
                <w:rFonts w:ascii="Calibri" w:hAnsi="Calibri"/>
              </w:rPr>
              <w:t xml:space="preserve">With consensus of the QDM User Group, the proposed solution for QDM-50 was recommended to advance to the </w:t>
            </w:r>
            <w:r w:rsidR="0093451F">
              <w:rPr>
                <w:rFonts w:ascii="Calibri" w:hAnsi="Calibri"/>
              </w:rPr>
              <w:t xml:space="preserve">MCCB </w:t>
            </w:r>
            <w:r>
              <w:rPr>
                <w:rFonts w:ascii="Calibri" w:hAnsi="Calibri"/>
              </w:rPr>
              <w:t>for review. No dissent was voiced.</w:t>
            </w:r>
          </w:p>
        </w:tc>
        <w:tc>
          <w:tcPr>
            <w:tcW w:w="0" w:type="auto"/>
          </w:tcPr>
          <w:p w14:paraId="54A808E5" w14:textId="77777777" w:rsidR="00212750" w:rsidRPr="00DF7E73" w:rsidRDefault="00212750" w:rsidP="00277631">
            <w:pPr>
              <w:ind w:left="0"/>
              <w:rPr>
                <w:rFonts w:ascii="Calibri" w:hAnsi="Calibri"/>
              </w:rPr>
            </w:pPr>
          </w:p>
        </w:tc>
      </w:tr>
      <w:tr w:rsidR="00212750" w:rsidRPr="00DF7E73" w14:paraId="0E4A054D" w14:textId="77777777" w:rsidTr="00212750">
        <w:tc>
          <w:tcPr>
            <w:tcW w:w="0" w:type="auto"/>
            <w:vMerge/>
          </w:tcPr>
          <w:p w14:paraId="4EC6C87A" w14:textId="77777777" w:rsidR="00212750" w:rsidRDefault="00212750" w:rsidP="007A34A2">
            <w:pPr>
              <w:ind w:left="0"/>
              <w:rPr>
                <w:rFonts w:ascii="Calibri" w:hAnsi="Calibri"/>
              </w:rPr>
            </w:pPr>
          </w:p>
        </w:tc>
        <w:tc>
          <w:tcPr>
            <w:tcW w:w="0" w:type="auto"/>
          </w:tcPr>
          <w:p w14:paraId="3B05BF38" w14:textId="41E32B62" w:rsidR="00212750" w:rsidRDefault="00A16CF9" w:rsidP="007776AC">
            <w:pPr>
              <w:ind w:left="0"/>
              <w:rPr>
                <w:rFonts w:ascii="Calibri" w:hAnsi="Calibri"/>
              </w:rPr>
            </w:pPr>
            <w:r>
              <w:rPr>
                <w:rFonts w:ascii="Calibri" w:hAnsi="Calibri"/>
              </w:rPr>
              <w:t>1:30 Chris</w:t>
            </w:r>
          </w:p>
        </w:tc>
        <w:tc>
          <w:tcPr>
            <w:tcW w:w="3183" w:type="dxa"/>
          </w:tcPr>
          <w:p w14:paraId="6685AB72" w14:textId="6D7651E6" w:rsidR="00212750" w:rsidRDefault="00647659" w:rsidP="00090B09">
            <w:pPr>
              <w:ind w:left="0"/>
            </w:pPr>
            <w:hyperlink r:id="rId18" w:history="1">
              <w:r w:rsidR="00212750">
                <w:rPr>
                  <w:rStyle w:val="Hyperlink"/>
                  <w:rFonts w:ascii="Calibri" w:hAnsi="Calibri" w:cstheme="minorBidi"/>
                </w:rPr>
                <w:t>QDM-48</w:t>
              </w:r>
            </w:hyperlink>
            <w:r w:rsidR="00212750">
              <w:rPr>
                <w:rFonts w:ascii="Calibri" w:hAnsi="Calibri"/>
              </w:rPr>
              <w:t>: New standard element to represent the concept of a provider receiving a referral request</w:t>
            </w:r>
          </w:p>
        </w:tc>
        <w:tc>
          <w:tcPr>
            <w:tcW w:w="7231" w:type="dxa"/>
          </w:tcPr>
          <w:p w14:paraId="24E65B21" w14:textId="1E7480F6" w:rsidR="00212750" w:rsidRDefault="000640D0" w:rsidP="00AE086C">
            <w:pPr>
              <w:spacing w:before="0" w:after="0"/>
              <w:ind w:left="0"/>
              <w:rPr>
                <w:rFonts w:ascii="Calibri" w:hAnsi="Calibri"/>
              </w:rPr>
            </w:pPr>
            <w:r>
              <w:rPr>
                <w:rFonts w:ascii="Calibri" w:hAnsi="Calibri"/>
              </w:rPr>
              <w:t xml:space="preserve">MU3 measures in development require a QDM method to distinguish between sent and received referrals and </w:t>
            </w:r>
            <w:r w:rsidR="0093451F">
              <w:rPr>
                <w:rFonts w:ascii="Calibri" w:hAnsi="Calibri"/>
              </w:rPr>
              <w:t xml:space="preserve">to </w:t>
            </w:r>
            <w:r>
              <w:rPr>
                <w:rFonts w:ascii="Calibri" w:hAnsi="Calibri"/>
              </w:rPr>
              <w:t xml:space="preserve">indicate the recipient as the provider or practice being measured. The QDM Management Team sought feedback on two solutions in development: 1) add attributes to Provider Communication, and 2) introduce a placeholder </w:t>
            </w:r>
            <w:r w:rsidR="00443C85">
              <w:rPr>
                <w:rFonts w:ascii="Calibri" w:hAnsi="Calibri"/>
              </w:rPr>
              <w:t xml:space="preserve">in the measure for provider </w:t>
            </w:r>
            <w:r>
              <w:rPr>
                <w:rFonts w:ascii="Calibri" w:hAnsi="Calibri"/>
              </w:rPr>
              <w:t xml:space="preserve">or practice identifiers to be referenced at a measure’s execution. </w:t>
            </w:r>
          </w:p>
          <w:p w14:paraId="3442B524" w14:textId="77777777" w:rsidR="000640D0" w:rsidRDefault="000640D0" w:rsidP="00AE086C">
            <w:pPr>
              <w:spacing w:before="0" w:after="0"/>
              <w:ind w:left="0"/>
              <w:rPr>
                <w:rFonts w:ascii="Calibri" w:hAnsi="Calibri"/>
              </w:rPr>
            </w:pPr>
          </w:p>
          <w:p w14:paraId="310F2808" w14:textId="4E8A6997" w:rsidR="000640D0" w:rsidRDefault="000640D0" w:rsidP="00443C85">
            <w:pPr>
              <w:spacing w:before="0" w:after="0"/>
              <w:ind w:left="0"/>
              <w:rPr>
                <w:rFonts w:ascii="Calibri" w:hAnsi="Calibri"/>
              </w:rPr>
            </w:pPr>
            <w:r>
              <w:rPr>
                <w:rFonts w:ascii="Calibri" w:hAnsi="Calibri"/>
              </w:rPr>
              <w:t>The QDM Management Team will</w:t>
            </w:r>
            <w:r w:rsidR="00443C85">
              <w:rPr>
                <w:rFonts w:ascii="Calibri" w:hAnsi="Calibri"/>
              </w:rPr>
              <w:t xml:space="preserve"> continue to develop solutions</w:t>
            </w:r>
            <w:r>
              <w:rPr>
                <w:rFonts w:ascii="Calibri" w:hAnsi="Calibri"/>
              </w:rPr>
              <w:t xml:space="preserve"> for QDM User Group input.</w:t>
            </w:r>
          </w:p>
        </w:tc>
        <w:tc>
          <w:tcPr>
            <w:tcW w:w="0" w:type="auto"/>
          </w:tcPr>
          <w:p w14:paraId="2D7F78CC" w14:textId="77777777" w:rsidR="00212750" w:rsidRPr="00DF7E73" w:rsidRDefault="00212750" w:rsidP="007A34A2">
            <w:pPr>
              <w:ind w:left="0"/>
              <w:rPr>
                <w:rFonts w:ascii="Calibri" w:hAnsi="Calibri"/>
              </w:rPr>
            </w:pPr>
          </w:p>
        </w:tc>
      </w:tr>
      <w:tr w:rsidR="00212750" w:rsidRPr="00DF7E73" w14:paraId="02144842" w14:textId="77777777" w:rsidTr="00212750">
        <w:tc>
          <w:tcPr>
            <w:tcW w:w="0" w:type="auto"/>
            <w:vMerge/>
          </w:tcPr>
          <w:p w14:paraId="34523A71" w14:textId="77777777" w:rsidR="00212750" w:rsidRDefault="00212750" w:rsidP="007A34A2">
            <w:pPr>
              <w:ind w:left="0"/>
              <w:rPr>
                <w:rFonts w:ascii="Calibri" w:hAnsi="Calibri"/>
              </w:rPr>
            </w:pPr>
          </w:p>
        </w:tc>
        <w:tc>
          <w:tcPr>
            <w:tcW w:w="0" w:type="auto"/>
          </w:tcPr>
          <w:p w14:paraId="5198BE31" w14:textId="1C3142B7" w:rsidR="00212750" w:rsidRDefault="00A16CF9" w:rsidP="007776AC">
            <w:pPr>
              <w:ind w:left="0"/>
              <w:rPr>
                <w:rFonts w:ascii="Calibri" w:hAnsi="Calibri"/>
              </w:rPr>
            </w:pPr>
            <w:r>
              <w:rPr>
                <w:rFonts w:ascii="Calibri" w:hAnsi="Calibri"/>
              </w:rPr>
              <w:t>1</w:t>
            </w:r>
            <w:r w:rsidR="007776AC">
              <w:rPr>
                <w:rFonts w:ascii="Calibri" w:hAnsi="Calibri"/>
              </w:rPr>
              <w:t>:40</w:t>
            </w:r>
            <w:r>
              <w:rPr>
                <w:rFonts w:ascii="Calibri" w:hAnsi="Calibri"/>
              </w:rPr>
              <w:t xml:space="preserve"> Chris</w:t>
            </w:r>
          </w:p>
        </w:tc>
        <w:tc>
          <w:tcPr>
            <w:tcW w:w="3183" w:type="dxa"/>
          </w:tcPr>
          <w:p w14:paraId="6BC54008" w14:textId="6EF2C0E8" w:rsidR="00212750" w:rsidRDefault="00647659" w:rsidP="00090B09">
            <w:pPr>
              <w:ind w:left="0"/>
            </w:pPr>
            <w:hyperlink r:id="rId19" w:history="1">
              <w:r w:rsidR="00212750">
                <w:rPr>
                  <w:rStyle w:val="Hyperlink"/>
                  <w:rFonts w:ascii="Calibri" w:hAnsi="Calibri" w:cstheme="minorBidi"/>
                </w:rPr>
                <w:t>QDM-49</w:t>
              </w:r>
            </w:hyperlink>
            <w:r w:rsidR="00212750">
              <w:rPr>
                <w:rFonts w:ascii="Calibri" w:hAnsi="Calibri"/>
              </w:rPr>
              <w:t>: Enhance the relationships within the eMeasure specification standards to enable linking of two data elements based on one of their components</w:t>
            </w:r>
          </w:p>
        </w:tc>
        <w:tc>
          <w:tcPr>
            <w:tcW w:w="7231" w:type="dxa"/>
          </w:tcPr>
          <w:p w14:paraId="5CC1BA2E" w14:textId="50261014" w:rsidR="000640D0" w:rsidRDefault="000640D0" w:rsidP="00AE086C">
            <w:pPr>
              <w:spacing w:before="0" w:after="0"/>
              <w:ind w:left="0"/>
              <w:rPr>
                <w:rFonts w:ascii="Calibri" w:hAnsi="Calibri"/>
              </w:rPr>
            </w:pPr>
            <w:r>
              <w:rPr>
                <w:rFonts w:ascii="Calibri" w:hAnsi="Calibri"/>
              </w:rPr>
              <w:t>MU3 measures in development require a QDM method to link consult</w:t>
            </w:r>
            <w:r w:rsidR="00CC1AD3">
              <w:rPr>
                <w:rFonts w:ascii="Calibri" w:hAnsi="Calibri"/>
              </w:rPr>
              <w:t>ant</w:t>
            </w:r>
            <w:r>
              <w:rPr>
                <w:rFonts w:ascii="Calibri" w:hAnsi="Calibri"/>
              </w:rPr>
              <w:t xml:space="preserve"> reports to referrals received in the QDM logic. Determining how to link elements in a relationship, in general, was raised as an issue for the QDM.</w:t>
            </w:r>
          </w:p>
          <w:p w14:paraId="04DFC9FF" w14:textId="77777777" w:rsidR="000640D0" w:rsidRDefault="000640D0" w:rsidP="00AE086C">
            <w:pPr>
              <w:spacing w:before="0" w:after="0"/>
              <w:ind w:left="0"/>
              <w:rPr>
                <w:rFonts w:ascii="Calibri" w:hAnsi="Calibri"/>
              </w:rPr>
            </w:pPr>
          </w:p>
          <w:p w14:paraId="093651C5" w14:textId="6D2A17E5" w:rsidR="00212750" w:rsidRDefault="000640D0" w:rsidP="00AE086C">
            <w:pPr>
              <w:spacing w:before="0" w:after="0"/>
              <w:ind w:left="0"/>
              <w:rPr>
                <w:rFonts w:ascii="Calibri" w:hAnsi="Calibri"/>
              </w:rPr>
            </w:pPr>
            <w:r>
              <w:rPr>
                <w:rFonts w:ascii="Calibri" w:hAnsi="Calibri"/>
              </w:rPr>
              <w:t>The QDM Management Team will continue additional discussion with measure stewards r</w:t>
            </w:r>
            <w:r w:rsidR="00443C85">
              <w:rPr>
                <w:rFonts w:ascii="Calibri" w:hAnsi="Calibri"/>
              </w:rPr>
              <w:t>equesting this concept and present</w:t>
            </w:r>
            <w:r>
              <w:rPr>
                <w:rFonts w:ascii="Calibri" w:hAnsi="Calibri"/>
              </w:rPr>
              <w:t xml:space="preserve"> proposed solutions to the QDM User Group for input. </w:t>
            </w:r>
          </w:p>
        </w:tc>
        <w:tc>
          <w:tcPr>
            <w:tcW w:w="0" w:type="auto"/>
          </w:tcPr>
          <w:p w14:paraId="03EBA48C" w14:textId="77777777" w:rsidR="00212750" w:rsidRPr="00DF7E73" w:rsidRDefault="00212750" w:rsidP="007A34A2">
            <w:pPr>
              <w:ind w:left="0"/>
              <w:rPr>
                <w:rFonts w:ascii="Calibri" w:hAnsi="Calibri"/>
              </w:rPr>
            </w:pPr>
          </w:p>
        </w:tc>
      </w:tr>
      <w:tr w:rsidR="00212750" w:rsidRPr="00DF7E73" w14:paraId="1EDBE42D" w14:textId="77777777" w:rsidTr="00212750">
        <w:tc>
          <w:tcPr>
            <w:tcW w:w="0" w:type="auto"/>
          </w:tcPr>
          <w:p w14:paraId="6949F766" w14:textId="7B5886C0" w:rsidR="00212750" w:rsidRDefault="00212750" w:rsidP="007A34A2">
            <w:pPr>
              <w:ind w:left="0"/>
              <w:rPr>
                <w:rFonts w:ascii="Calibri" w:hAnsi="Calibri"/>
              </w:rPr>
            </w:pPr>
            <w:r>
              <w:rPr>
                <w:rFonts w:ascii="Calibri" w:hAnsi="Calibri"/>
              </w:rPr>
              <w:lastRenderedPageBreak/>
              <w:t>Next steps</w:t>
            </w:r>
          </w:p>
        </w:tc>
        <w:tc>
          <w:tcPr>
            <w:tcW w:w="0" w:type="auto"/>
          </w:tcPr>
          <w:p w14:paraId="55A4F831" w14:textId="18D72621" w:rsidR="00212750" w:rsidRDefault="000640D0" w:rsidP="009F1B18">
            <w:pPr>
              <w:ind w:left="0"/>
              <w:rPr>
                <w:rFonts w:ascii="Calibri" w:hAnsi="Calibri"/>
              </w:rPr>
            </w:pPr>
            <w:r>
              <w:rPr>
                <w:rFonts w:ascii="Calibri" w:hAnsi="Calibri"/>
              </w:rPr>
              <w:t>1:50 Chris</w:t>
            </w:r>
          </w:p>
        </w:tc>
        <w:tc>
          <w:tcPr>
            <w:tcW w:w="3183" w:type="dxa"/>
          </w:tcPr>
          <w:p w14:paraId="34D25E79" w14:textId="7CA80D01" w:rsidR="00212750" w:rsidRDefault="00212750" w:rsidP="001F4A68">
            <w:pPr>
              <w:ind w:left="0"/>
              <w:rPr>
                <w:rFonts w:ascii="Calibri" w:hAnsi="Calibri"/>
              </w:rPr>
            </w:pPr>
          </w:p>
        </w:tc>
        <w:tc>
          <w:tcPr>
            <w:tcW w:w="7231" w:type="dxa"/>
          </w:tcPr>
          <w:p w14:paraId="057F064D" w14:textId="1C44ED4A" w:rsidR="00212750" w:rsidRPr="00D073D0" w:rsidRDefault="000640D0" w:rsidP="00112F50">
            <w:pPr>
              <w:spacing w:before="0" w:after="0"/>
              <w:ind w:left="0"/>
              <w:rPr>
                <w:rFonts w:ascii="Calibri" w:hAnsi="Calibri"/>
              </w:rPr>
            </w:pPr>
            <w:r>
              <w:rPr>
                <w:rFonts w:ascii="Calibri" w:hAnsi="Calibri"/>
              </w:rPr>
              <w:t xml:space="preserve">No issues were raised for discussion by the QDM User Group. The next meeting is Wednesday, </w:t>
            </w:r>
            <w:r w:rsidR="00112F50">
              <w:rPr>
                <w:rFonts w:ascii="Calibri" w:hAnsi="Calibri"/>
              </w:rPr>
              <w:t>May 21</w:t>
            </w:r>
            <w:r w:rsidR="00112F50" w:rsidRPr="00112F50">
              <w:rPr>
                <w:rFonts w:ascii="Calibri" w:hAnsi="Calibri"/>
                <w:vertAlign w:val="superscript"/>
              </w:rPr>
              <w:t>st</w:t>
            </w:r>
            <w:r w:rsidR="00112F50">
              <w:rPr>
                <w:rFonts w:ascii="Calibri" w:hAnsi="Calibri"/>
              </w:rPr>
              <w:t xml:space="preserve">. </w:t>
            </w:r>
          </w:p>
        </w:tc>
        <w:tc>
          <w:tcPr>
            <w:tcW w:w="0" w:type="auto"/>
          </w:tcPr>
          <w:p w14:paraId="7521703E" w14:textId="77777777" w:rsidR="00212750" w:rsidRPr="00DF7E73" w:rsidRDefault="00212750" w:rsidP="007A34A2">
            <w:pPr>
              <w:ind w:left="0"/>
              <w:rPr>
                <w:rFonts w:ascii="Calibri" w:hAnsi="Calibri"/>
              </w:rPr>
            </w:pPr>
          </w:p>
        </w:tc>
      </w:tr>
    </w:tbl>
    <w:p w14:paraId="05CB11C8" w14:textId="2BFD41CC" w:rsidR="0031023F" w:rsidRDefault="0031023F" w:rsidP="002D2F0A">
      <w:pPr>
        <w:spacing w:before="0" w:after="0"/>
        <w:ind w:left="0"/>
      </w:pPr>
    </w:p>
    <w:tbl>
      <w:tblPr>
        <w:tblStyle w:val="TableGrid"/>
        <w:tblW w:w="14490" w:type="dxa"/>
        <w:tblInd w:w="108" w:type="dxa"/>
        <w:tblLayout w:type="fixed"/>
        <w:tblLook w:val="04A0" w:firstRow="1" w:lastRow="0" w:firstColumn="1" w:lastColumn="0" w:noHBand="0" w:noVBand="1"/>
      </w:tblPr>
      <w:tblGrid>
        <w:gridCol w:w="8460"/>
        <w:gridCol w:w="2160"/>
        <w:gridCol w:w="1980"/>
        <w:gridCol w:w="1890"/>
      </w:tblGrid>
      <w:tr w:rsidR="00443C85" w14:paraId="063C4948" w14:textId="77777777" w:rsidTr="00443C85">
        <w:trPr>
          <w:tblHeader/>
        </w:trPr>
        <w:tc>
          <w:tcPr>
            <w:tcW w:w="8460" w:type="dxa"/>
          </w:tcPr>
          <w:p w14:paraId="31CB9975" w14:textId="1AB506AF" w:rsidR="00443C85" w:rsidRPr="00443C85" w:rsidRDefault="00443C85" w:rsidP="002D2F0A">
            <w:pPr>
              <w:spacing w:before="0" w:after="0"/>
              <w:ind w:left="0"/>
              <w:rPr>
                <w:b/>
              </w:rPr>
            </w:pPr>
            <w:r w:rsidRPr="00443C85">
              <w:rPr>
                <w:rFonts w:ascii="Calibri" w:hAnsi="Calibri"/>
                <w:b/>
                <w:color w:val="14415C" w:themeColor="accent3" w:themeShade="BF"/>
              </w:rPr>
              <w:br w:type="page"/>
            </w:r>
            <w:r w:rsidRPr="00443C85">
              <w:rPr>
                <w:rFonts w:ascii="Calibri" w:hAnsi="Calibri"/>
                <w:b/>
                <w:bCs/>
                <w:color w:val="14415C" w:themeColor="accent3" w:themeShade="BF"/>
              </w:rPr>
              <w:br w:type="page"/>
              <w:t xml:space="preserve"> </w:t>
            </w:r>
            <w:r w:rsidRPr="00443C85">
              <w:rPr>
                <w:rFonts w:ascii="Calibri" w:hAnsi="Calibri"/>
                <w:b/>
                <w:color w:val="14415C" w:themeColor="accent3" w:themeShade="BF"/>
              </w:rPr>
              <w:t>Action Items</w:t>
            </w:r>
          </w:p>
        </w:tc>
        <w:tc>
          <w:tcPr>
            <w:tcW w:w="2160" w:type="dxa"/>
          </w:tcPr>
          <w:p w14:paraId="6ACAEEE0" w14:textId="2DCE2923" w:rsidR="00443C85" w:rsidRPr="00443C85" w:rsidRDefault="00443C85" w:rsidP="002D2F0A">
            <w:pPr>
              <w:spacing w:before="0" w:after="0"/>
              <w:ind w:left="0"/>
              <w:rPr>
                <w:b/>
              </w:rPr>
            </w:pPr>
            <w:r w:rsidRPr="00443C85">
              <w:rPr>
                <w:rFonts w:ascii="Calibri" w:hAnsi="Calibri"/>
                <w:b/>
                <w:color w:val="14415C" w:themeColor="accent3" w:themeShade="BF"/>
              </w:rPr>
              <w:t xml:space="preserve">  Assigned To</w:t>
            </w:r>
          </w:p>
        </w:tc>
        <w:tc>
          <w:tcPr>
            <w:tcW w:w="1980" w:type="dxa"/>
          </w:tcPr>
          <w:p w14:paraId="063AEB42" w14:textId="590CFB14" w:rsidR="00443C85" w:rsidRPr="00443C85" w:rsidRDefault="00443C85" w:rsidP="002D2F0A">
            <w:pPr>
              <w:spacing w:before="0" w:after="0"/>
              <w:ind w:left="0"/>
              <w:rPr>
                <w:b/>
              </w:rPr>
            </w:pPr>
            <w:r w:rsidRPr="00443C85">
              <w:rPr>
                <w:rFonts w:ascii="Calibri" w:hAnsi="Calibri"/>
                <w:b/>
                <w:color w:val="14415C" w:themeColor="accent3" w:themeShade="BF"/>
              </w:rPr>
              <w:t xml:space="preserve"> Due Date</w:t>
            </w:r>
          </w:p>
        </w:tc>
        <w:tc>
          <w:tcPr>
            <w:tcW w:w="1890" w:type="dxa"/>
          </w:tcPr>
          <w:p w14:paraId="1D5FFB66" w14:textId="62092686" w:rsidR="00443C85" w:rsidRPr="00443C85" w:rsidRDefault="00443C85" w:rsidP="002D2F0A">
            <w:pPr>
              <w:spacing w:before="0" w:after="0"/>
              <w:ind w:left="0"/>
              <w:rPr>
                <w:b/>
              </w:rPr>
            </w:pPr>
            <w:r w:rsidRPr="00443C85">
              <w:rPr>
                <w:rFonts w:ascii="Calibri" w:hAnsi="Calibri"/>
                <w:b/>
                <w:color w:val="14415C" w:themeColor="accent3" w:themeShade="BF"/>
              </w:rPr>
              <w:t xml:space="preserve"> Status</w:t>
            </w:r>
          </w:p>
        </w:tc>
      </w:tr>
      <w:tr w:rsidR="00443C85" w14:paraId="5C0C6ED2" w14:textId="77777777" w:rsidTr="00443C85">
        <w:tc>
          <w:tcPr>
            <w:tcW w:w="8460" w:type="dxa"/>
          </w:tcPr>
          <w:p w14:paraId="380DE3C5" w14:textId="7E314824" w:rsidR="00443C85" w:rsidRDefault="00443C85" w:rsidP="002D2F0A">
            <w:pPr>
              <w:spacing w:before="0" w:after="0"/>
              <w:ind w:left="0"/>
            </w:pPr>
            <w:r>
              <w:rPr>
                <w:rFonts w:ascii="Calibri" w:hAnsi="Calibri"/>
              </w:rPr>
              <w:t>Bring QDM-45, QDM-47, and QDM-50 to the MCCB.</w:t>
            </w:r>
          </w:p>
        </w:tc>
        <w:tc>
          <w:tcPr>
            <w:tcW w:w="2160" w:type="dxa"/>
          </w:tcPr>
          <w:p w14:paraId="07E7C5DA" w14:textId="2046E509" w:rsidR="00443C85" w:rsidRDefault="00443C85" w:rsidP="002D2F0A">
            <w:pPr>
              <w:spacing w:before="0" w:after="0"/>
              <w:ind w:left="0"/>
            </w:pPr>
            <w:r>
              <w:rPr>
                <w:rFonts w:ascii="Calibri" w:hAnsi="Calibri"/>
              </w:rPr>
              <w:t>QDM Management Team</w:t>
            </w:r>
          </w:p>
        </w:tc>
        <w:tc>
          <w:tcPr>
            <w:tcW w:w="1980" w:type="dxa"/>
          </w:tcPr>
          <w:p w14:paraId="619DE208" w14:textId="09482871" w:rsidR="00443C85" w:rsidRDefault="00443C85" w:rsidP="002D2F0A">
            <w:pPr>
              <w:spacing w:before="0" w:after="0"/>
              <w:ind w:left="0"/>
            </w:pPr>
            <w:r>
              <w:rPr>
                <w:rFonts w:ascii="Calibri" w:hAnsi="Calibri"/>
              </w:rPr>
              <w:t>July, 2014</w:t>
            </w:r>
          </w:p>
        </w:tc>
        <w:tc>
          <w:tcPr>
            <w:tcW w:w="1890" w:type="dxa"/>
          </w:tcPr>
          <w:p w14:paraId="00F542B3" w14:textId="09E82184" w:rsidR="00443C85" w:rsidRDefault="00443C85" w:rsidP="002D2F0A">
            <w:pPr>
              <w:spacing w:before="0" w:after="0"/>
              <w:ind w:left="0"/>
            </w:pPr>
            <w:r>
              <w:rPr>
                <w:rFonts w:ascii="Calibri" w:hAnsi="Calibri"/>
              </w:rPr>
              <w:t>Not started</w:t>
            </w:r>
          </w:p>
        </w:tc>
      </w:tr>
      <w:tr w:rsidR="00443C85" w14:paraId="28BA39D9" w14:textId="77777777" w:rsidTr="00443C85">
        <w:tc>
          <w:tcPr>
            <w:tcW w:w="8460" w:type="dxa"/>
          </w:tcPr>
          <w:p w14:paraId="37FF8123" w14:textId="43A979B9" w:rsidR="00443C85" w:rsidRDefault="00443C85" w:rsidP="002D2F0A">
            <w:pPr>
              <w:spacing w:before="0" w:after="0"/>
              <w:ind w:left="0"/>
            </w:pPr>
            <w:r>
              <w:rPr>
                <w:rFonts w:ascii="Calibri" w:hAnsi="Calibri"/>
              </w:rPr>
              <w:t>Continue developing proposals for QDM-48 and QDM-49.</w:t>
            </w:r>
          </w:p>
        </w:tc>
        <w:tc>
          <w:tcPr>
            <w:tcW w:w="2160" w:type="dxa"/>
          </w:tcPr>
          <w:p w14:paraId="6009EA9D" w14:textId="119270DD" w:rsidR="00443C85" w:rsidRDefault="00443C85" w:rsidP="002D2F0A">
            <w:pPr>
              <w:spacing w:before="0" w:after="0"/>
              <w:ind w:left="0"/>
            </w:pPr>
            <w:r>
              <w:rPr>
                <w:rFonts w:ascii="Calibri" w:hAnsi="Calibri"/>
              </w:rPr>
              <w:t>QDM Management Team</w:t>
            </w:r>
          </w:p>
        </w:tc>
        <w:tc>
          <w:tcPr>
            <w:tcW w:w="1980" w:type="dxa"/>
          </w:tcPr>
          <w:p w14:paraId="777A6D23" w14:textId="30442E46" w:rsidR="00443C85" w:rsidRDefault="00443C85" w:rsidP="002D2F0A">
            <w:pPr>
              <w:spacing w:before="0" w:after="0"/>
              <w:ind w:left="0"/>
            </w:pPr>
            <w:r>
              <w:rPr>
                <w:rFonts w:ascii="Calibri" w:hAnsi="Calibri"/>
              </w:rPr>
              <w:t>May 21, 2014</w:t>
            </w:r>
          </w:p>
        </w:tc>
        <w:tc>
          <w:tcPr>
            <w:tcW w:w="1890" w:type="dxa"/>
          </w:tcPr>
          <w:p w14:paraId="2EB9CB55" w14:textId="295A6DCA" w:rsidR="00443C85" w:rsidRDefault="00443C85" w:rsidP="002D2F0A">
            <w:pPr>
              <w:spacing w:before="0" w:after="0"/>
              <w:ind w:left="0"/>
            </w:pPr>
            <w:r>
              <w:rPr>
                <w:rFonts w:ascii="Calibri" w:hAnsi="Calibri"/>
              </w:rPr>
              <w:t>In progress</w:t>
            </w:r>
          </w:p>
        </w:tc>
      </w:tr>
      <w:tr w:rsidR="00443C85" w14:paraId="09824EBF" w14:textId="77777777" w:rsidTr="00443C85">
        <w:tc>
          <w:tcPr>
            <w:tcW w:w="8460" w:type="dxa"/>
          </w:tcPr>
          <w:p w14:paraId="2F473727" w14:textId="22C11C8B" w:rsidR="00443C85" w:rsidRDefault="00CC1AD3" w:rsidP="002D2F0A">
            <w:pPr>
              <w:spacing w:before="0" w:after="0"/>
              <w:ind w:left="0"/>
            </w:pPr>
            <w:r>
              <w:rPr>
                <w:rFonts w:ascii="Calibri" w:hAnsi="Calibri"/>
              </w:rPr>
              <w:t>Determine applicability of dental procedures to the Intervention category</w:t>
            </w:r>
            <w:r w:rsidR="00443C85">
              <w:rPr>
                <w:rFonts w:ascii="Calibri" w:hAnsi="Calibri"/>
              </w:rPr>
              <w:t>.</w:t>
            </w:r>
          </w:p>
        </w:tc>
        <w:tc>
          <w:tcPr>
            <w:tcW w:w="2160" w:type="dxa"/>
          </w:tcPr>
          <w:p w14:paraId="5A1BADC1" w14:textId="4084A741" w:rsidR="00443C85" w:rsidRDefault="00443C85" w:rsidP="002D2F0A">
            <w:pPr>
              <w:spacing w:before="0" w:after="0"/>
              <w:ind w:left="0"/>
            </w:pPr>
            <w:r>
              <w:rPr>
                <w:rFonts w:ascii="Calibri" w:hAnsi="Calibri"/>
              </w:rPr>
              <w:t>QDM Management Team</w:t>
            </w:r>
          </w:p>
        </w:tc>
        <w:tc>
          <w:tcPr>
            <w:tcW w:w="1980" w:type="dxa"/>
          </w:tcPr>
          <w:p w14:paraId="72E5B61A" w14:textId="42B00840" w:rsidR="00443C85" w:rsidRDefault="00443C85" w:rsidP="002D2F0A">
            <w:pPr>
              <w:spacing w:before="0" w:after="0"/>
              <w:ind w:left="0"/>
            </w:pPr>
            <w:r>
              <w:rPr>
                <w:rFonts w:ascii="Calibri" w:hAnsi="Calibri"/>
              </w:rPr>
              <w:t>May 21, 2014</w:t>
            </w:r>
          </w:p>
        </w:tc>
        <w:tc>
          <w:tcPr>
            <w:tcW w:w="1890" w:type="dxa"/>
          </w:tcPr>
          <w:p w14:paraId="71880059" w14:textId="6570BB50" w:rsidR="00443C85" w:rsidRDefault="00CC1AD3" w:rsidP="002D2F0A">
            <w:pPr>
              <w:spacing w:before="0" w:after="0"/>
              <w:ind w:left="0"/>
            </w:pPr>
            <w:r>
              <w:rPr>
                <w:rFonts w:ascii="Calibri" w:hAnsi="Calibri"/>
              </w:rPr>
              <w:t>In progress</w:t>
            </w:r>
          </w:p>
        </w:tc>
      </w:tr>
      <w:tr w:rsidR="00443C85" w14:paraId="253F04D5" w14:textId="77777777" w:rsidTr="00443C85">
        <w:tc>
          <w:tcPr>
            <w:tcW w:w="8460" w:type="dxa"/>
          </w:tcPr>
          <w:p w14:paraId="19C936CF" w14:textId="06366CB0" w:rsidR="00443C85" w:rsidRDefault="00443C85" w:rsidP="002D2F0A">
            <w:pPr>
              <w:spacing w:before="0" w:after="0"/>
              <w:ind w:left="0"/>
            </w:pPr>
            <w:r w:rsidRPr="00231307">
              <w:rPr>
                <w:rFonts w:ascii="Calibri" w:hAnsi="Calibri"/>
              </w:rPr>
              <w:t xml:space="preserve">Continue to contact measure developers to confirm use of </w:t>
            </w:r>
            <w:r>
              <w:rPr>
                <w:rFonts w:ascii="Calibri" w:hAnsi="Calibri"/>
              </w:rPr>
              <w:t>a</w:t>
            </w:r>
            <w:r w:rsidRPr="00231307">
              <w:rPr>
                <w:rFonts w:ascii="Calibri" w:hAnsi="Calibri"/>
              </w:rPr>
              <w:t>ttributes “patient preference” and “provider preference”</w:t>
            </w:r>
            <w:r>
              <w:rPr>
                <w:rFonts w:ascii="Calibri" w:hAnsi="Calibri"/>
              </w:rPr>
              <w:t xml:space="preserve"> for all applicable datatypes, and the a</w:t>
            </w:r>
            <w:r w:rsidRPr="00231307">
              <w:rPr>
                <w:rFonts w:ascii="Calibri" w:hAnsi="Calibri"/>
              </w:rPr>
              <w:t>ttribute “related to” for Care Goal</w:t>
            </w:r>
            <w:r>
              <w:rPr>
                <w:rFonts w:ascii="Calibri" w:hAnsi="Calibri"/>
              </w:rPr>
              <w:t>.</w:t>
            </w:r>
          </w:p>
        </w:tc>
        <w:tc>
          <w:tcPr>
            <w:tcW w:w="2160" w:type="dxa"/>
          </w:tcPr>
          <w:p w14:paraId="5748685B" w14:textId="7BE1BCD0" w:rsidR="00443C85" w:rsidRDefault="00443C85" w:rsidP="002D2F0A">
            <w:pPr>
              <w:spacing w:before="0" w:after="0"/>
              <w:ind w:left="0"/>
            </w:pPr>
            <w:r>
              <w:rPr>
                <w:rFonts w:ascii="Calibri" w:hAnsi="Calibri"/>
              </w:rPr>
              <w:t>QDM Management Team</w:t>
            </w:r>
          </w:p>
        </w:tc>
        <w:tc>
          <w:tcPr>
            <w:tcW w:w="1980" w:type="dxa"/>
          </w:tcPr>
          <w:p w14:paraId="0FD85E00" w14:textId="76394A66" w:rsidR="00443C85" w:rsidRDefault="00443C85" w:rsidP="002D2F0A">
            <w:pPr>
              <w:spacing w:before="0" w:after="0"/>
              <w:ind w:left="0"/>
            </w:pPr>
            <w:r>
              <w:rPr>
                <w:rFonts w:ascii="Calibri" w:hAnsi="Calibri"/>
              </w:rPr>
              <w:t>May 21, 2014</w:t>
            </w:r>
          </w:p>
        </w:tc>
        <w:tc>
          <w:tcPr>
            <w:tcW w:w="1890" w:type="dxa"/>
          </w:tcPr>
          <w:p w14:paraId="7A9AF1E6" w14:textId="6DC994C4" w:rsidR="00443C85" w:rsidRDefault="00443C85" w:rsidP="002D2F0A">
            <w:pPr>
              <w:spacing w:before="0" w:after="0"/>
              <w:ind w:left="0"/>
            </w:pPr>
            <w:r>
              <w:rPr>
                <w:rFonts w:ascii="Calibri" w:hAnsi="Calibri"/>
              </w:rPr>
              <w:t>In progress</w:t>
            </w:r>
          </w:p>
        </w:tc>
      </w:tr>
    </w:tbl>
    <w:p w14:paraId="02E38BA7" w14:textId="77777777" w:rsidR="00443C85" w:rsidRPr="006C68DA" w:rsidRDefault="00443C85" w:rsidP="002D2F0A">
      <w:pPr>
        <w:spacing w:before="0" w:after="0"/>
        <w:ind w:left="0"/>
      </w:pPr>
    </w:p>
    <w:sectPr w:rsidR="00443C85" w:rsidRPr="006C68DA" w:rsidSect="000138D0">
      <w:footerReference w:type="even" r:id="rId20"/>
      <w:footerReference w:type="default" r:id="rId2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51B4C" w14:textId="77777777" w:rsidR="00C96E6E" w:rsidRDefault="00C96E6E">
      <w:r>
        <w:separator/>
      </w:r>
    </w:p>
    <w:p w14:paraId="2994D740" w14:textId="77777777" w:rsidR="00C96E6E" w:rsidRDefault="00C96E6E"/>
    <w:p w14:paraId="4E128545" w14:textId="77777777" w:rsidR="00C96E6E" w:rsidRDefault="00C96E6E"/>
  </w:endnote>
  <w:endnote w:type="continuationSeparator" w:id="0">
    <w:p w14:paraId="18F2E1E3" w14:textId="77777777" w:rsidR="00C96E6E" w:rsidRDefault="00C96E6E">
      <w:r>
        <w:continuationSeparator/>
      </w:r>
    </w:p>
    <w:p w14:paraId="38D06D99" w14:textId="77777777" w:rsidR="00C96E6E" w:rsidRDefault="00C96E6E"/>
    <w:p w14:paraId="2F095FE6" w14:textId="77777777" w:rsidR="00C96E6E" w:rsidRDefault="00C96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4A9F" w14:textId="77777777" w:rsidR="00C96E6E" w:rsidRDefault="00C96E6E"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C96E6E" w:rsidRDefault="00C96E6E" w:rsidP="00625C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828F" w14:textId="77777777" w:rsidR="00C96E6E" w:rsidRPr="00625C47" w:rsidRDefault="00C96E6E"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647659">
      <w:rPr>
        <w:rStyle w:val="PageNumber"/>
        <w:rFonts w:ascii="Arial" w:hAnsi="Arial"/>
        <w:noProof/>
        <w:sz w:val="16"/>
        <w:szCs w:val="16"/>
      </w:rPr>
      <w:t>3</w:t>
    </w:r>
    <w:r w:rsidRPr="00625C47">
      <w:rPr>
        <w:rStyle w:val="PageNumber"/>
        <w:rFonts w:ascii="Arial" w:hAnsi="Arial"/>
        <w:sz w:val="16"/>
        <w:szCs w:val="16"/>
      </w:rPr>
      <w:fldChar w:fldCharType="end"/>
    </w:r>
  </w:p>
  <w:p w14:paraId="39081870" w14:textId="77777777" w:rsidR="00C96E6E" w:rsidRDefault="00C96E6E"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DFB9" w14:textId="77777777" w:rsidR="00C96E6E" w:rsidRDefault="00C96E6E">
      <w:r>
        <w:separator/>
      </w:r>
    </w:p>
    <w:p w14:paraId="7714B3A4" w14:textId="77777777" w:rsidR="00C96E6E" w:rsidRDefault="00C96E6E"/>
    <w:p w14:paraId="703C88F2" w14:textId="77777777" w:rsidR="00C96E6E" w:rsidRDefault="00C96E6E"/>
  </w:footnote>
  <w:footnote w:type="continuationSeparator" w:id="0">
    <w:p w14:paraId="117429E0" w14:textId="77777777" w:rsidR="00C96E6E" w:rsidRDefault="00C96E6E">
      <w:r>
        <w:continuationSeparator/>
      </w:r>
    </w:p>
    <w:p w14:paraId="30773B03" w14:textId="77777777" w:rsidR="00C96E6E" w:rsidRDefault="00C96E6E"/>
    <w:p w14:paraId="691FA440" w14:textId="77777777" w:rsidR="00C96E6E" w:rsidRDefault="00C96E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B5320B7"/>
    <w:multiLevelType w:val="hybridMultilevel"/>
    <w:tmpl w:val="106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84322"/>
    <w:multiLevelType w:val="hybridMultilevel"/>
    <w:tmpl w:val="16DECADE"/>
    <w:lvl w:ilvl="0" w:tplc="66F657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2">
    <w:nsid w:val="0CE32151"/>
    <w:multiLevelType w:val="hybridMultilevel"/>
    <w:tmpl w:val="CE0E942C"/>
    <w:lvl w:ilvl="0" w:tplc="D4C6628C">
      <w:start w:val="1"/>
      <w:numFmt w:val="bullet"/>
      <w:lvlText w:val="•"/>
      <w:lvlJc w:val="left"/>
      <w:pPr>
        <w:tabs>
          <w:tab w:val="num" w:pos="720"/>
        </w:tabs>
        <w:ind w:left="720" w:hanging="360"/>
      </w:pPr>
      <w:rPr>
        <w:rFonts w:ascii="Arial" w:hAnsi="Arial" w:hint="default"/>
      </w:rPr>
    </w:lvl>
    <w:lvl w:ilvl="1" w:tplc="31D085CA" w:tentative="1">
      <w:start w:val="1"/>
      <w:numFmt w:val="bullet"/>
      <w:lvlText w:val="•"/>
      <w:lvlJc w:val="left"/>
      <w:pPr>
        <w:tabs>
          <w:tab w:val="num" w:pos="1440"/>
        </w:tabs>
        <w:ind w:left="1440" w:hanging="360"/>
      </w:pPr>
      <w:rPr>
        <w:rFonts w:ascii="Arial" w:hAnsi="Arial" w:hint="default"/>
      </w:rPr>
    </w:lvl>
    <w:lvl w:ilvl="2" w:tplc="302EB690" w:tentative="1">
      <w:start w:val="1"/>
      <w:numFmt w:val="bullet"/>
      <w:lvlText w:val="•"/>
      <w:lvlJc w:val="left"/>
      <w:pPr>
        <w:tabs>
          <w:tab w:val="num" w:pos="2160"/>
        </w:tabs>
        <w:ind w:left="2160" w:hanging="360"/>
      </w:pPr>
      <w:rPr>
        <w:rFonts w:ascii="Arial" w:hAnsi="Arial" w:hint="default"/>
      </w:rPr>
    </w:lvl>
    <w:lvl w:ilvl="3" w:tplc="4E3E2338" w:tentative="1">
      <w:start w:val="1"/>
      <w:numFmt w:val="bullet"/>
      <w:lvlText w:val="•"/>
      <w:lvlJc w:val="left"/>
      <w:pPr>
        <w:tabs>
          <w:tab w:val="num" w:pos="2880"/>
        </w:tabs>
        <w:ind w:left="2880" w:hanging="360"/>
      </w:pPr>
      <w:rPr>
        <w:rFonts w:ascii="Arial" w:hAnsi="Arial" w:hint="default"/>
      </w:rPr>
    </w:lvl>
    <w:lvl w:ilvl="4" w:tplc="5C546F14" w:tentative="1">
      <w:start w:val="1"/>
      <w:numFmt w:val="bullet"/>
      <w:lvlText w:val="•"/>
      <w:lvlJc w:val="left"/>
      <w:pPr>
        <w:tabs>
          <w:tab w:val="num" w:pos="3600"/>
        </w:tabs>
        <w:ind w:left="3600" w:hanging="360"/>
      </w:pPr>
      <w:rPr>
        <w:rFonts w:ascii="Arial" w:hAnsi="Arial" w:hint="default"/>
      </w:rPr>
    </w:lvl>
    <w:lvl w:ilvl="5" w:tplc="BE2899B6" w:tentative="1">
      <w:start w:val="1"/>
      <w:numFmt w:val="bullet"/>
      <w:lvlText w:val="•"/>
      <w:lvlJc w:val="left"/>
      <w:pPr>
        <w:tabs>
          <w:tab w:val="num" w:pos="4320"/>
        </w:tabs>
        <w:ind w:left="4320" w:hanging="360"/>
      </w:pPr>
      <w:rPr>
        <w:rFonts w:ascii="Arial" w:hAnsi="Arial" w:hint="default"/>
      </w:rPr>
    </w:lvl>
    <w:lvl w:ilvl="6" w:tplc="7A688806" w:tentative="1">
      <w:start w:val="1"/>
      <w:numFmt w:val="bullet"/>
      <w:lvlText w:val="•"/>
      <w:lvlJc w:val="left"/>
      <w:pPr>
        <w:tabs>
          <w:tab w:val="num" w:pos="5040"/>
        </w:tabs>
        <w:ind w:left="5040" w:hanging="360"/>
      </w:pPr>
      <w:rPr>
        <w:rFonts w:ascii="Arial" w:hAnsi="Arial" w:hint="default"/>
      </w:rPr>
    </w:lvl>
    <w:lvl w:ilvl="7" w:tplc="AE68783C" w:tentative="1">
      <w:start w:val="1"/>
      <w:numFmt w:val="bullet"/>
      <w:lvlText w:val="•"/>
      <w:lvlJc w:val="left"/>
      <w:pPr>
        <w:tabs>
          <w:tab w:val="num" w:pos="5760"/>
        </w:tabs>
        <w:ind w:left="5760" w:hanging="360"/>
      </w:pPr>
      <w:rPr>
        <w:rFonts w:ascii="Arial" w:hAnsi="Arial" w:hint="default"/>
      </w:rPr>
    </w:lvl>
    <w:lvl w:ilvl="8" w:tplc="2C76FADC" w:tentative="1">
      <w:start w:val="1"/>
      <w:numFmt w:val="bullet"/>
      <w:lvlText w:val="•"/>
      <w:lvlJc w:val="left"/>
      <w:pPr>
        <w:tabs>
          <w:tab w:val="num" w:pos="6480"/>
        </w:tabs>
        <w:ind w:left="6480" w:hanging="360"/>
      </w:pPr>
      <w:rPr>
        <w:rFonts w:ascii="Arial" w:hAnsi="Arial" w:hint="default"/>
      </w:rPr>
    </w:lvl>
  </w:abstractNum>
  <w:abstractNum w:abstractNumId="13">
    <w:nsid w:val="153666F8"/>
    <w:multiLevelType w:val="hybridMultilevel"/>
    <w:tmpl w:val="0726A6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1644586F"/>
    <w:multiLevelType w:val="hybridMultilevel"/>
    <w:tmpl w:val="BFA6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1033AE"/>
    <w:multiLevelType w:val="hybridMultilevel"/>
    <w:tmpl w:val="73EC9F60"/>
    <w:lvl w:ilvl="0" w:tplc="429CC52A">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nsid w:val="1A9032D2"/>
    <w:multiLevelType w:val="hybridMultilevel"/>
    <w:tmpl w:val="F7844B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B705881"/>
    <w:multiLevelType w:val="hybridMultilevel"/>
    <w:tmpl w:val="1088A9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381D61BB"/>
    <w:multiLevelType w:val="multilevel"/>
    <w:tmpl w:val="3F865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D4C5086"/>
    <w:multiLevelType w:val="hybridMultilevel"/>
    <w:tmpl w:val="E1D2DF78"/>
    <w:lvl w:ilvl="0" w:tplc="88BC3496">
      <w:start w:val="1"/>
      <w:numFmt w:val="bullet"/>
      <w:lvlText w:val="–"/>
      <w:lvlJc w:val="left"/>
      <w:pPr>
        <w:tabs>
          <w:tab w:val="num" w:pos="720"/>
        </w:tabs>
        <w:ind w:left="720" w:hanging="360"/>
      </w:pPr>
      <w:rPr>
        <w:rFonts w:ascii="Arial" w:hAnsi="Arial" w:hint="default"/>
      </w:rPr>
    </w:lvl>
    <w:lvl w:ilvl="1" w:tplc="C9BCC29C">
      <w:start w:val="1"/>
      <w:numFmt w:val="bullet"/>
      <w:lvlText w:val="–"/>
      <w:lvlJc w:val="left"/>
      <w:pPr>
        <w:tabs>
          <w:tab w:val="num" w:pos="1440"/>
        </w:tabs>
        <w:ind w:left="1440" w:hanging="360"/>
      </w:pPr>
      <w:rPr>
        <w:rFonts w:ascii="Arial" w:hAnsi="Arial" w:hint="default"/>
      </w:rPr>
    </w:lvl>
    <w:lvl w:ilvl="2" w:tplc="8138DE16" w:tentative="1">
      <w:start w:val="1"/>
      <w:numFmt w:val="bullet"/>
      <w:lvlText w:val="–"/>
      <w:lvlJc w:val="left"/>
      <w:pPr>
        <w:tabs>
          <w:tab w:val="num" w:pos="2160"/>
        </w:tabs>
        <w:ind w:left="2160" w:hanging="360"/>
      </w:pPr>
      <w:rPr>
        <w:rFonts w:ascii="Arial" w:hAnsi="Arial" w:hint="default"/>
      </w:rPr>
    </w:lvl>
    <w:lvl w:ilvl="3" w:tplc="6F4E7D48" w:tentative="1">
      <w:start w:val="1"/>
      <w:numFmt w:val="bullet"/>
      <w:lvlText w:val="–"/>
      <w:lvlJc w:val="left"/>
      <w:pPr>
        <w:tabs>
          <w:tab w:val="num" w:pos="2880"/>
        </w:tabs>
        <w:ind w:left="2880" w:hanging="360"/>
      </w:pPr>
      <w:rPr>
        <w:rFonts w:ascii="Arial" w:hAnsi="Arial" w:hint="default"/>
      </w:rPr>
    </w:lvl>
    <w:lvl w:ilvl="4" w:tplc="CA4A195E" w:tentative="1">
      <w:start w:val="1"/>
      <w:numFmt w:val="bullet"/>
      <w:lvlText w:val="–"/>
      <w:lvlJc w:val="left"/>
      <w:pPr>
        <w:tabs>
          <w:tab w:val="num" w:pos="3600"/>
        </w:tabs>
        <w:ind w:left="3600" w:hanging="360"/>
      </w:pPr>
      <w:rPr>
        <w:rFonts w:ascii="Arial" w:hAnsi="Arial" w:hint="default"/>
      </w:rPr>
    </w:lvl>
    <w:lvl w:ilvl="5" w:tplc="864A5350" w:tentative="1">
      <w:start w:val="1"/>
      <w:numFmt w:val="bullet"/>
      <w:lvlText w:val="–"/>
      <w:lvlJc w:val="left"/>
      <w:pPr>
        <w:tabs>
          <w:tab w:val="num" w:pos="4320"/>
        </w:tabs>
        <w:ind w:left="4320" w:hanging="360"/>
      </w:pPr>
      <w:rPr>
        <w:rFonts w:ascii="Arial" w:hAnsi="Arial" w:hint="default"/>
      </w:rPr>
    </w:lvl>
    <w:lvl w:ilvl="6" w:tplc="84E6CBBA" w:tentative="1">
      <w:start w:val="1"/>
      <w:numFmt w:val="bullet"/>
      <w:lvlText w:val="–"/>
      <w:lvlJc w:val="left"/>
      <w:pPr>
        <w:tabs>
          <w:tab w:val="num" w:pos="5040"/>
        </w:tabs>
        <w:ind w:left="5040" w:hanging="360"/>
      </w:pPr>
      <w:rPr>
        <w:rFonts w:ascii="Arial" w:hAnsi="Arial" w:hint="default"/>
      </w:rPr>
    </w:lvl>
    <w:lvl w:ilvl="7" w:tplc="28D4CEAC" w:tentative="1">
      <w:start w:val="1"/>
      <w:numFmt w:val="bullet"/>
      <w:lvlText w:val="–"/>
      <w:lvlJc w:val="left"/>
      <w:pPr>
        <w:tabs>
          <w:tab w:val="num" w:pos="5760"/>
        </w:tabs>
        <w:ind w:left="5760" w:hanging="360"/>
      </w:pPr>
      <w:rPr>
        <w:rFonts w:ascii="Arial" w:hAnsi="Arial" w:hint="default"/>
      </w:rPr>
    </w:lvl>
    <w:lvl w:ilvl="8" w:tplc="1512B142" w:tentative="1">
      <w:start w:val="1"/>
      <w:numFmt w:val="bullet"/>
      <w:lvlText w:val="–"/>
      <w:lvlJc w:val="left"/>
      <w:pPr>
        <w:tabs>
          <w:tab w:val="num" w:pos="6480"/>
        </w:tabs>
        <w:ind w:left="6480" w:hanging="360"/>
      </w:pPr>
      <w:rPr>
        <w:rFonts w:ascii="Arial" w:hAnsi="Arial" w:hint="default"/>
      </w:rPr>
    </w:lvl>
  </w:abstractNum>
  <w:abstractNum w:abstractNumId="20">
    <w:nsid w:val="40D854EE"/>
    <w:multiLevelType w:val="hybridMultilevel"/>
    <w:tmpl w:val="5460530A"/>
    <w:lvl w:ilvl="0" w:tplc="0409001B">
      <w:start w:val="1"/>
      <w:numFmt w:val="lowerRoman"/>
      <w:lvlText w:val="%1."/>
      <w:lvlJc w:val="right"/>
      <w:pPr>
        <w:ind w:left="1440" w:hanging="360"/>
      </w:pPr>
    </w:lvl>
    <w:lvl w:ilvl="1" w:tplc="2B9078E8">
      <w:start w:val="4"/>
      <w:numFmt w:val="bullet"/>
      <w:lvlText w:val="-"/>
      <w:lvlJc w:val="left"/>
      <w:pPr>
        <w:ind w:left="2040" w:hanging="240"/>
      </w:pPr>
      <w:rPr>
        <w:rFonts w:asciiTheme="minorHAnsi" w:eastAsiaTheme="minorEastAsia" w:hAnsiTheme="minorHAns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1E4B28"/>
    <w:multiLevelType w:val="hybridMultilevel"/>
    <w:tmpl w:val="FDDEC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352698"/>
    <w:multiLevelType w:val="hybridMultilevel"/>
    <w:tmpl w:val="931A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444DB6"/>
    <w:multiLevelType w:val="hybridMultilevel"/>
    <w:tmpl w:val="05EEF63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A637CBF"/>
    <w:multiLevelType w:val="hybridMultilevel"/>
    <w:tmpl w:val="D4241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E2250F"/>
    <w:multiLevelType w:val="hybridMultilevel"/>
    <w:tmpl w:val="00E2439A"/>
    <w:lvl w:ilvl="0" w:tplc="AEBA902A">
      <w:numFmt w:val="bullet"/>
      <w:lvlText w:val="-"/>
      <w:lvlJc w:val="left"/>
      <w:pPr>
        <w:ind w:left="432" w:hanging="360"/>
      </w:pPr>
      <w:rPr>
        <w:rFonts w:ascii="Calibri" w:eastAsia="Times New Roman" w:hAnsi="Calibri"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nsid w:val="5EBF7D5D"/>
    <w:multiLevelType w:val="hybridMultilevel"/>
    <w:tmpl w:val="179406C4"/>
    <w:lvl w:ilvl="0" w:tplc="A24A9CC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FB14EB"/>
    <w:multiLevelType w:val="hybridMultilevel"/>
    <w:tmpl w:val="5AEC6608"/>
    <w:lvl w:ilvl="0" w:tplc="5A7CDA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nsid w:val="695352F2"/>
    <w:multiLevelType w:val="hybridMultilevel"/>
    <w:tmpl w:val="095681C8"/>
    <w:lvl w:ilvl="0" w:tplc="55CE1BE8">
      <w:start w:val="2"/>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29">
    <w:nsid w:val="6E934D52"/>
    <w:multiLevelType w:val="hybridMultilevel"/>
    <w:tmpl w:val="47202E52"/>
    <w:lvl w:ilvl="0" w:tplc="30B641B0">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711E63FA"/>
    <w:multiLevelType w:val="hybridMultilevel"/>
    <w:tmpl w:val="E93AF770"/>
    <w:lvl w:ilvl="0" w:tplc="6440876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nsid w:val="75DF3525"/>
    <w:multiLevelType w:val="hybridMultilevel"/>
    <w:tmpl w:val="6E6A6A06"/>
    <w:lvl w:ilvl="0" w:tplc="20C6AAF0">
      <w:start w:val="2"/>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3"/>
  </w:num>
  <w:num w:numId="13">
    <w:abstractNumId w:val="17"/>
  </w:num>
  <w:num w:numId="14">
    <w:abstractNumId w:val="20"/>
  </w:num>
  <w:num w:numId="15">
    <w:abstractNumId w:val="15"/>
  </w:num>
  <w:num w:numId="16">
    <w:abstractNumId w:val="16"/>
  </w:num>
  <w:num w:numId="17">
    <w:abstractNumId w:val="27"/>
  </w:num>
  <w:num w:numId="18">
    <w:abstractNumId w:val="11"/>
  </w:num>
  <w:num w:numId="19">
    <w:abstractNumId w:val="30"/>
  </w:num>
  <w:num w:numId="20">
    <w:abstractNumId w:val="24"/>
  </w:num>
  <w:num w:numId="21">
    <w:abstractNumId w:val="28"/>
  </w:num>
  <w:num w:numId="22">
    <w:abstractNumId w:val="29"/>
  </w:num>
  <w:num w:numId="23">
    <w:abstractNumId w:val="31"/>
  </w:num>
  <w:num w:numId="24">
    <w:abstractNumId w:val="25"/>
  </w:num>
  <w:num w:numId="25">
    <w:abstractNumId w:val="14"/>
  </w:num>
  <w:num w:numId="26">
    <w:abstractNumId w:val="13"/>
  </w:num>
  <w:num w:numId="27">
    <w:abstractNumId w:val="18"/>
  </w:num>
  <w:num w:numId="28">
    <w:abstractNumId w:val="19"/>
  </w:num>
  <w:num w:numId="29">
    <w:abstractNumId w:val="21"/>
  </w:num>
  <w:num w:numId="30">
    <w:abstractNumId w:val="22"/>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7B3E"/>
    <w:rsid w:val="000138D0"/>
    <w:rsid w:val="00020BC1"/>
    <w:rsid w:val="00022574"/>
    <w:rsid w:val="000227DF"/>
    <w:rsid w:val="0002364E"/>
    <w:rsid w:val="000268D1"/>
    <w:rsid w:val="000273DD"/>
    <w:rsid w:val="000338D6"/>
    <w:rsid w:val="00040017"/>
    <w:rsid w:val="00043F1A"/>
    <w:rsid w:val="00052A94"/>
    <w:rsid w:val="000640D0"/>
    <w:rsid w:val="00064824"/>
    <w:rsid w:val="00070D45"/>
    <w:rsid w:val="00071029"/>
    <w:rsid w:val="00074242"/>
    <w:rsid w:val="0007715F"/>
    <w:rsid w:val="00082EA8"/>
    <w:rsid w:val="00087002"/>
    <w:rsid w:val="00087E1F"/>
    <w:rsid w:val="00090B09"/>
    <w:rsid w:val="000A38A5"/>
    <w:rsid w:val="000B12EC"/>
    <w:rsid w:val="000B3F83"/>
    <w:rsid w:val="000B6CB4"/>
    <w:rsid w:val="000C03AB"/>
    <w:rsid w:val="000C2B28"/>
    <w:rsid w:val="000D76A1"/>
    <w:rsid w:val="000E42B1"/>
    <w:rsid w:val="000F2FD7"/>
    <w:rsid w:val="000F5217"/>
    <w:rsid w:val="000F7134"/>
    <w:rsid w:val="001048FB"/>
    <w:rsid w:val="0010744B"/>
    <w:rsid w:val="00107D25"/>
    <w:rsid w:val="00110F6E"/>
    <w:rsid w:val="00112F50"/>
    <w:rsid w:val="0012132B"/>
    <w:rsid w:val="001338A7"/>
    <w:rsid w:val="00134031"/>
    <w:rsid w:val="0013490B"/>
    <w:rsid w:val="00135963"/>
    <w:rsid w:val="001401AE"/>
    <w:rsid w:val="00141D49"/>
    <w:rsid w:val="0015769E"/>
    <w:rsid w:val="00160585"/>
    <w:rsid w:val="00160AAC"/>
    <w:rsid w:val="00162BD4"/>
    <w:rsid w:val="001657FD"/>
    <w:rsid w:val="00167835"/>
    <w:rsid w:val="00171871"/>
    <w:rsid w:val="0017453D"/>
    <w:rsid w:val="001A3999"/>
    <w:rsid w:val="001A3E6F"/>
    <w:rsid w:val="001C176E"/>
    <w:rsid w:val="001C1A8E"/>
    <w:rsid w:val="001C7078"/>
    <w:rsid w:val="001C70AC"/>
    <w:rsid w:val="001D53C4"/>
    <w:rsid w:val="001D54DD"/>
    <w:rsid w:val="001E6268"/>
    <w:rsid w:val="001F4A68"/>
    <w:rsid w:val="001F7DB1"/>
    <w:rsid w:val="0020251F"/>
    <w:rsid w:val="00210DAE"/>
    <w:rsid w:val="00212750"/>
    <w:rsid w:val="00215A0A"/>
    <w:rsid w:val="00220104"/>
    <w:rsid w:val="00222818"/>
    <w:rsid w:val="002257BF"/>
    <w:rsid w:val="002275C5"/>
    <w:rsid w:val="00231307"/>
    <w:rsid w:val="00232B4C"/>
    <w:rsid w:val="00232C8B"/>
    <w:rsid w:val="00241C8E"/>
    <w:rsid w:val="00246940"/>
    <w:rsid w:val="00246E00"/>
    <w:rsid w:val="00262E08"/>
    <w:rsid w:val="002662CA"/>
    <w:rsid w:val="0027566D"/>
    <w:rsid w:val="00277631"/>
    <w:rsid w:val="002947D8"/>
    <w:rsid w:val="002A01C3"/>
    <w:rsid w:val="002A2FD3"/>
    <w:rsid w:val="002A4B46"/>
    <w:rsid w:val="002B3102"/>
    <w:rsid w:val="002C17B2"/>
    <w:rsid w:val="002D2F0A"/>
    <w:rsid w:val="002D65E3"/>
    <w:rsid w:val="00303948"/>
    <w:rsid w:val="00307A50"/>
    <w:rsid w:val="0031023F"/>
    <w:rsid w:val="0031145B"/>
    <w:rsid w:val="00313351"/>
    <w:rsid w:val="00322479"/>
    <w:rsid w:val="00324D9A"/>
    <w:rsid w:val="00327821"/>
    <w:rsid w:val="003345D1"/>
    <w:rsid w:val="003453EF"/>
    <w:rsid w:val="003506C0"/>
    <w:rsid w:val="00351961"/>
    <w:rsid w:val="00354C88"/>
    <w:rsid w:val="003557D0"/>
    <w:rsid w:val="00356DEF"/>
    <w:rsid w:val="00366CCF"/>
    <w:rsid w:val="00372FD2"/>
    <w:rsid w:val="003734DB"/>
    <w:rsid w:val="00375D90"/>
    <w:rsid w:val="0037665B"/>
    <w:rsid w:val="00386529"/>
    <w:rsid w:val="003935B2"/>
    <w:rsid w:val="003945BD"/>
    <w:rsid w:val="003B6064"/>
    <w:rsid w:val="003B7040"/>
    <w:rsid w:val="003D0C89"/>
    <w:rsid w:val="003D66B5"/>
    <w:rsid w:val="003E315B"/>
    <w:rsid w:val="003E362A"/>
    <w:rsid w:val="003E4B21"/>
    <w:rsid w:val="003E650A"/>
    <w:rsid w:val="003F037C"/>
    <w:rsid w:val="003F0639"/>
    <w:rsid w:val="003F0CAC"/>
    <w:rsid w:val="003F23B0"/>
    <w:rsid w:val="00420A1A"/>
    <w:rsid w:val="00427071"/>
    <w:rsid w:val="00432DD5"/>
    <w:rsid w:val="00443C85"/>
    <w:rsid w:val="00452AB9"/>
    <w:rsid w:val="00471463"/>
    <w:rsid w:val="004778A8"/>
    <w:rsid w:val="0048035E"/>
    <w:rsid w:val="0048075A"/>
    <w:rsid w:val="00484C8E"/>
    <w:rsid w:val="004879C2"/>
    <w:rsid w:val="004941E3"/>
    <w:rsid w:val="004A1E1C"/>
    <w:rsid w:val="004A4983"/>
    <w:rsid w:val="004C2947"/>
    <w:rsid w:val="004C2E44"/>
    <w:rsid w:val="004C2F71"/>
    <w:rsid w:val="004D3A0B"/>
    <w:rsid w:val="004D58D8"/>
    <w:rsid w:val="004E326D"/>
    <w:rsid w:val="004E639D"/>
    <w:rsid w:val="004E7B80"/>
    <w:rsid w:val="004F5785"/>
    <w:rsid w:val="00503B7C"/>
    <w:rsid w:val="00510D51"/>
    <w:rsid w:val="00537EB8"/>
    <w:rsid w:val="005411A2"/>
    <w:rsid w:val="00543700"/>
    <w:rsid w:val="005512A6"/>
    <w:rsid w:val="00552D63"/>
    <w:rsid w:val="0055478C"/>
    <w:rsid w:val="00560459"/>
    <w:rsid w:val="005607C3"/>
    <w:rsid w:val="005714F1"/>
    <w:rsid w:val="00572E20"/>
    <w:rsid w:val="005730FD"/>
    <w:rsid w:val="005842C5"/>
    <w:rsid w:val="00593DE5"/>
    <w:rsid w:val="00594443"/>
    <w:rsid w:val="005A234C"/>
    <w:rsid w:val="005A5F32"/>
    <w:rsid w:val="005A7D68"/>
    <w:rsid w:val="005B6309"/>
    <w:rsid w:val="005C6166"/>
    <w:rsid w:val="005D7B39"/>
    <w:rsid w:val="005E052F"/>
    <w:rsid w:val="005F474A"/>
    <w:rsid w:val="005F4C49"/>
    <w:rsid w:val="006007C2"/>
    <w:rsid w:val="00612F73"/>
    <w:rsid w:val="00623F3A"/>
    <w:rsid w:val="00625C47"/>
    <w:rsid w:val="006325F9"/>
    <w:rsid w:val="00637AC8"/>
    <w:rsid w:val="00640071"/>
    <w:rsid w:val="0064521C"/>
    <w:rsid w:val="00647659"/>
    <w:rsid w:val="00650168"/>
    <w:rsid w:val="006572F2"/>
    <w:rsid w:val="00664C6A"/>
    <w:rsid w:val="0067237B"/>
    <w:rsid w:val="00675241"/>
    <w:rsid w:val="00681F50"/>
    <w:rsid w:val="00687A1E"/>
    <w:rsid w:val="006A0EB8"/>
    <w:rsid w:val="006A630C"/>
    <w:rsid w:val="006B397A"/>
    <w:rsid w:val="006B3E9A"/>
    <w:rsid w:val="006B7DA6"/>
    <w:rsid w:val="006C360A"/>
    <w:rsid w:val="006D04CB"/>
    <w:rsid w:val="006E43A5"/>
    <w:rsid w:val="006F0E3D"/>
    <w:rsid w:val="007035B0"/>
    <w:rsid w:val="0070379B"/>
    <w:rsid w:val="007042B6"/>
    <w:rsid w:val="00705215"/>
    <w:rsid w:val="00711D57"/>
    <w:rsid w:val="0071291B"/>
    <w:rsid w:val="0071549F"/>
    <w:rsid w:val="007227D8"/>
    <w:rsid w:val="00727106"/>
    <w:rsid w:val="0073287F"/>
    <w:rsid w:val="00732F3A"/>
    <w:rsid w:val="00736B8C"/>
    <w:rsid w:val="007436F7"/>
    <w:rsid w:val="007461BA"/>
    <w:rsid w:val="00750794"/>
    <w:rsid w:val="00753B63"/>
    <w:rsid w:val="007642CF"/>
    <w:rsid w:val="00770E54"/>
    <w:rsid w:val="0077714C"/>
    <w:rsid w:val="007776AC"/>
    <w:rsid w:val="0079008B"/>
    <w:rsid w:val="00792D78"/>
    <w:rsid w:val="007A34A2"/>
    <w:rsid w:val="007C414E"/>
    <w:rsid w:val="007E5E26"/>
    <w:rsid w:val="007F6AD6"/>
    <w:rsid w:val="00802D32"/>
    <w:rsid w:val="0080449C"/>
    <w:rsid w:val="00811CD7"/>
    <w:rsid w:val="0081686E"/>
    <w:rsid w:val="00823427"/>
    <w:rsid w:val="0082360C"/>
    <w:rsid w:val="008302C9"/>
    <w:rsid w:val="008309B4"/>
    <w:rsid w:val="00843693"/>
    <w:rsid w:val="008443BC"/>
    <w:rsid w:val="00844A61"/>
    <w:rsid w:val="008508F4"/>
    <w:rsid w:val="008654D2"/>
    <w:rsid w:val="00870549"/>
    <w:rsid w:val="008721D0"/>
    <w:rsid w:val="0088132E"/>
    <w:rsid w:val="00881A98"/>
    <w:rsid w:val="008871D8"/>
    <w:rsid w:val="00892EC5"/>
    <w:rsid w:val="008A09FB"/>
    <w:rsid w:val="008B2C07"/>
    <w:rsid w:val="008B6E21"/>
    <w:rsid w:val="008B7EAD"/>
    <w:rsid w:val="008C264D"/>
    <w:rsid w:val="008C4E66"/>
    <w:rsid w:val="008D6DFA"/>
    <w:rsid w:val="008E5F6D"/>
    <w:rsid w:val="008F2043"/>
    <w:rsid w:val="00901313"/>
    <w:rsid w:val="0091507D"/>
    <w:rsid w:val="0091583B"/>
    <w:rsid w:val="0093451F"/>
    <w:rsid w:val="009423C6"/>
    <w:rsid w:val="00951FA4"/>
    <w:rsid w:val="0096078B"/>
    <w:rsid w:val="009740C4"/>
    <w:rsid w:val="00974139"/>
    <w:rsid w:val="00975749"/>
    <w:rsid w:val="00992134"/>
    <w:rsid w:val="00996A95"/>
    <w:rsid w:val="009A1898"/>
    <w:rsid w:val="009A352B"/>
    <w:rsid w:val="009A4C7B"/>
    <w:rsid w:val="009B228C"/>
    <w:rsid w:val="009C39DE"/>
    <w:rsid w:val="009C3C13"/>
    <w:rsid w:val="009D088C"/>
    <w:rsid w:val="009D2FC3"/>
    <w:rsid w:val="009E380F"/>
    <w:rsid w:val="009F1B18"/>
    <w:rsid w:val="00A01F55"/>
    <w:rsid w:val="00A04C28"/>
    <w:rsid w:val="00A071A9"/>
    <w:rsid w:val="00A077CD"/>
    <w:rsid w:val="00A1131E"/>
    <w:rsid w:val="00A16CF9"/>
    <w:rsid w:val="00A2205B"/>
    <w:rsid w:val="00A264C4"/>
    <w:rsid w:val="00A30BEF"/>
    <w:rsid w:val="00A32016"/>
    <w:rsid w:val="00A442CB"/>
    <w:rsid w:val="00A46267"/>
    <w:rsid w:val="00A702ED"/>
    <w:rsid w:val="00A71D06"/>
    <w:rsid w:val="00A736C2"/>
    <w:rsid w:val="00A77699"/>
    <w:rsid w:val="00A9579E"/>
    <w:rsid w:val="00A95BD2"/>
    <w:rsid w:val="00AA2399"/>
    <w:rsid w:val="00AB1002"/>
    <w:rsid w:val="00AB529E"/>
    <w:rsid w:val="00AC55F8"/>
    <w:rsid w:val="00AC7C35"/>
    <w:rsid w:val="00AD23DE"/>
    <w:rsid w:val="00AD5BE7"/>
    <w:rsid w:val="00AE086C"/>
    <w:rsid w:val="00AF1887"/>
    <w:rsid w:val="00AF4E56"/>
    <w:rsid w:val="00B0626A"/>
    <w:rsid w:val="00B07F96"/>
    <w:rsid w:val="00B114C8"/>
    <w:rsid w:val="00B12F13"/>
    <w:rsid w:val="00B145B0"/>
    <w:rsid w:val="00B249E5"/>
    <w:rsid w:val="00B24F75"/>
    <w:rsid w:val="00B25D35"/>
    <w:rsid w:val="00B3642D"/>
    <w:rsid w:val="00B4601E"/>
    <w:rsid w:val="00B50283"/>
    <w:rsid w:val="00B53486"/>
    <w:rsid w:val="00B5417A"/>
    <w:rsid w:val="00B63B6C"/>
    <w:rsid w:val="00B67870"/>
    <w:rsid w:val="00B7473F"/>
    <w:rsid w:val="00B8476F"/>
    <w:rsid w:val="00B87EF5"/>
    <w:rsid w:val="00B95F2F"/>
    <w:rsid w:val="00B96C62"/>
    <w:rsid w:val="00BA57D3"/>
    <w:rsid w:val="00BA5B09"/>
    <w:rsid w:val="00BC6A29"/>
    <w:rsid w:val="00BD0579"/>
    <w:rsid w:val="00BF20D2"/>
    <w:rsid w:val="00BF2652"/>
    <w:rsid w:val="00BF377B"/>
    <w:rsid w:val="00BF6034"/>
    <w:rsid w:val="00BF61E7"/>
    <w:rsid w:val="00C00724"/>
    <w:rsid w:val="00C014B9"/>
    <w:rsid w:val="00C031B7"/>
    <w:rsid w:val="00C0348E"/>
    <w:rsid w:val="00C05AEA"/>
    <w:rsid w:val="00C07CC8"/>
    <w:rsid w:val="00C2696C"/>
    <w:rsid w:val="00C31213"/>
    <w:rsid w:val="00C507A6"/>
    <w:rsid w:val="00C53FE9"/>
    <w:rsid w:val="00C60980"/>
    <w:rsid w:val="00C67768"/>
    <w:rsid w:val="00C705AE"/>
    <w:rsid w:val="00C74210"/>
    <w:rsid w:val="00C768CE"/>
    <w:rsid w:val="00C96E6E"/>
    <w:rsid w:val="00CA1451"/>
    <w:rsid w:val="00CA284C"/>
    <w:rsid w:val="00CA30E7"/>
    <w:rsid w:val="00CA5FDD"/>
    <w:rsid w:val="00CB058B"/>
    <w:rsid w:val="00CB1193"/>
    <w:rsid w:val="00CB3910"/>
    <w:rsid w:val="00CB3A7B"/>
    <w:rsid w:val="00CC1AD3"/>
    <w:rsid w:val="00CC1F98"/>
    <w:rsid w:val="00CC693E"/>
    <w:rsid w:val="00CD1B48"/>
    <w:rsid w:val="00CE4F2C"/>
    <w:rsid w:val="00CE72E0"/>
    <w:rsid w:val="00CE762C"/>
    <w:rsid w:val="00CF1BAD"/>
    <w:rsid w:val="00CF3FA4"/>
    <w:rsid w:val="00D02608"/>
    <w:rsid w:val="00D039B6"/>
    <w:rsid w:val="00D073D0"/>
    <w:rsid w:val="00D12DE3"/>
    <w:rsid w:val="00D25E48"/>
    <w:rsid w:val="00D33933"/>
    <w:rsid w:val="00D42D92"/>
    <w:rsid w:val="00D5001D"/>
    <w:rsid w:val="00D619A8"/>
    <w:rsid w:val="00D70258"/>
    <w:rsid w:val="00D8229B"/>
    <w:rsid w:val="00D84327"/>
    <w:rsid w:val="00D84C2A"/>
    <w:rsid w:val="00D8668A"/>
    <w:rsid w:val="00DA031B"/>
    <w:rsid w:val="00DA577D"/>
    <w:rsid w:val="00DA6C3B"/>
    <w:rsid w:val="00DA78C4"/>
    <w:rsid w:val="00DB3695"/>
    <w:rsid w:val="00DB7329"/>
    <w:rsid w:val="00DC0A2A"/>
    <w:rsid w:val="00DE1FE1"/>
    <w:rsid w:val="00DE5D3C"/>
    <w:rsid w:val="00DF5039"/>
    <w:rsid w:val="00DF526F"/>
    <w:rsid w:val="00DF7E73"/>
    <w:rsid w:val="00E02659"/>
    <w:rsid w:val="00E06276"/>
    <w:rsid w:val="00E17744"/>
    <w:rsid w:val="00E20DE0"/>
    <w:rsid w:val="00E23898"/>
    <w:rsid w:val="00E26A0A"/>
    <w:rsid w:val="00E34B9B"/>
    <w:rsid w:val="00E46A48"/>
    <w:rsid w:val="00E50041"/>
    <w:rsid w:val="00E52265"/>
    <w:rsid w:val="00E61E81"/>
    <w:rsid w:val="00E62924"/>
    <w:rsid w:val="00E64DB9"/>
    <w:rsid w:val="00E677A1"/>
    <w:rsid w:val="00E73D34"/>
    <w:rsid w:val="00E80F8D"/>
    <w:rsid w:val="00E81997"/>
    <w:rsid w:val="00E849D2"/>
    <w:rsid w:val="00E869D1"/>
    <w:rsid w:val="00EA5A53"/>
    <w:rsid w:val="00EB0A77"/>
    <w:rsid w:val="00ED59A3"/>
    <w:rsid w:val="00ED5ECF"/>
    <w:rsid w:val="00EF4D0C"/>
    <w:rsid w:val="00EF694F"/>
    <w:rsid w:val="00F1128A"/>
    <w:rsid w:val="00F13088"/>
    <w:rsid w:val="00F2198A"/>
    <w:rsid w:val="00F21FF1"/>
    <w:rsid w:val="00F2312C"/>
    <w:rsid w:val="00F23DA1"/>
    <w:rsid w:val="00F403F4"/>
    <w:rsid w:val="00F577B2"/>
    <w:rsid w:val="00F63E25"/>
    <w:rsid w:val="00F66F86"/>
    <w:rsid w:val="00F6730D"/>
    <w:rsid w:val="00F73530"/>
    <w:rsid w:val="00F766B6"/>
    <w:rsid w:val="00F839BE"/>
    <w:rsid w:val="00F9082A"/>
    <w:rsid w:val="00F90B91"/>
    <w:rsid w:val="00F95A1E"/>
    <w:rsid w:val="00F9618F"/>
    <w:rsid w:val="00FB02E2"/>
    <w:rsid w:val="00FC6556"/>
    <w:rsid w:val="00FD0035"/>
    <w:rsid w:val="00FE4AAC"/>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9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4.gotomeeting.com/register/305755767" TargetMode="External"/><Relationship Id="rId18" Type="http://schemas.openxmlformats.org/officeDocument/2006/relationships/hyperlink" Target="http://jira.oncprojectracking.org/browse/QDM-48"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jira.oncprojectracking.org/browse/QDM-50" TargetMode="External"/><Relationship Id="rId2" Type="http://schemas.openxmlformats.org/officeDocument/2006/relationships/customXml" Target="../customXml/item2.xml"/><Relationship Id="rId16" Type="http://schemas.openxmlformats.org/officeDocument/2006/relationships/hyperlink" Target="http://jira.oncprojectracking.org/browse/QDM-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jira.oncprojectracking.org/browse/QDM-45"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jira.oncprojectracking.org/browse/QDM-4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jira.oncprojectracking.org/browse/QDM-4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14:paraId="455CFAD3" w14:textId="77777777"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14:paraId="455CFAD4" w14:textId="77777777"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13B8"/>
    <w:rsid w:val="000B6721"/>
    <w:rsid w:val="000E2F57"/>
    <w:rsid w:val="001E762D"/>
    <w:rsid w:val="002504D8"/>
    <w:rsid w:val="002A07C7"/>
    <w:rsid w:val="00352DA7"/>
    <w:rsid w:val="003C6DAA"/>
    <w:rsid w:val="003D5826"/>
    <w:rsid w:val="00411155"/>
    <w:rsid w:val="004232C6"/>
    <w:rsid w:val="00462445"/>
    <w:rsid w:val="0047314C"/>
    <w:rsid w:val="004A4720"/>
    <w:rsid w:val="004C4DB0"/>
    <w:rsid w:val="00516D68"/>
    <w:rsid w:val="005648B4"/>
    <w:rsid w:val="00576E4B"/>
    <w:rsid w:val="00593DCD"/>
    <w:rsid w:val="005B6F8E"/>
    <w:rsid w:val="006708B4"/>
    <w:rsid w:val="006B045E"/>
    <w:rsid w:val="006B3D86"/>
    <w:rsid w:val="006C7412"/>
    <w:rsid w:val="00741378"/>
    <w:rsid w:val="007B4B2B"/>
    <w:rsid w:val="007E560D"/>
    <w:rsid w:val="0081019C"/>
    <w:rsid w:val="00827EED"/>
    <w:rsid w:val="00836C59"/>
    <w:rsid w:val="00892BE3"/>
    <w:rsid w:val="008B0B12"/>
    <w:rsid w:val="008F15F3"/>
    <w:rsid w:val="00923F32"/>
    <w:rsid w:val="00930081"/>
    <w:rsid w:val="0095645E"/>
    <w:rsid w:val="00961FA5"/>
    <w:rsid w:val="0097750E"/>
    <w:rsid w:val="009B2C24"/>
    <w:rsid w:val="00A531BF"/>
    <w:rsid w:val="00A9549D"/>
    <w:rsid w:val="00AC0088"/>
    <w:rsid w:val="00AF5D1B"/>
    <w:rsid w:val="00B06A20"/>
    <w:rsid w:val="00B16C7F"/>
    <w:rsid w:val="00B2273E"/>
    <w:rsid w:val="00B562DF"/>
    <w:rsid w:val="00BA0F01"/>
    <w:rsid w:val="00C111CB"/>
    <w:rsid w:val="00C32892"/>
    <w:rsid w:val="00C666D2"/>
    <w:rsid w:val="00C7601A"/>
    <w:rsid w:val="00CB4020"/>
    <w:rsid w:val="00D41B9F"/>
    <w:rsid w:val="00D56805"/>
    <w:rsid w:val="00D713B8"/>
    <w:rsid w:val="00D94899"/>
    <w:rsid w:val="00EC6A3C"/>
    <w:rsid w:val="00ED3A26"/>
    <w:rsid w:val="00F81F36"/>
    <w:rsid w:val="00F87F18"/>
    <w:rsid w:val="00FB4791"/>
    <w:rsid w:val="00FB4AA0"/>
    <w:rsid w:val="00FB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CFAD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Release_x0020_Statement xmlns="http://schemas.microsoft.com/sharepoint/v3">For Internal MITRE Use</Release_x0020_Statement>
    <Status xmlns="13026b01-288b-4d27-afc0-7051f7eb8544">In Progress</Status>
  </documentManagement>
</p:properties>
</file>

<file path=customXml/item3.xml><?xml version="1.0" encoding="utf-8"?>
<ct:contentTypeSchema xmlns:ct="http://schemas.microsoft.com/office/2006/metadata/contentType" xmlns:ma="http://schemas.microsoft.com/office/2006/metadata/properties/metaAttributes" ct:_="" ma:_="" ma:contentTypeName="Other" ma:contentTypeID="0x010100A2CC769A6E264DDA82C1F9B9D6FADBF0001BA697926D5EC14FB24DCE9C88BE8727" ma:contentTypeVersion="1" ma:contentTypeDescription="Upload or create documents or materials that do not belong in another content type category" ma:contentTypeScope="" ma:versionID="8259c95c32f4a58a02977df7cf01cc76">
  <xsd:schema xmlns:xsd="http://www.w3.org/2001/XMLSchema" xmlns:xs="http://www.w3.org/2001/XMLSchema" xmlns:p="http://schemas.microsoft.com/office/2006/metadata/properties" xmlns:ns1="http://schemas.microsoft.com/sharepoint/v3" xmlns:ns2="13026b01-288b-4d27-afc0-7051f7eb8544" targetNamespace="http://schemas.microsoft.com/office/2006/metadata/properties" ma:root="true" ma:fieldsID="ae8ea3814459398253d3e93f2bc8e060" ns1:_="" ns2:_="">
    <xsd:import namespace="http://schemas.microsoft.com/sharepoint/v3"/>
    <xsd:import namespace="13026b01-288b-4d27-afc0-7051f7eb8544"/>
    <xsd:element name="properties">
      <xsd:complexType>
        <xsd:sequence>
          <xsd:element name="documentManagement">
            <xsd:complexType>
              <xsd:all>
                <xsd:element ref="ns1:MITRE_x0020_Sensitivity"/>
                <xsd:element ref="ns1:Release_x0020_Statement"/>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8"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9"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3026b01-288b-4d27-afc0-7051f7eb8544" elementFormDefault="qualified">
    <xsd:import namespace="http://schemas.microsoft.com/office/2006/documentManagement/types"/>
    <xsd:import namespace="http://schemas.microsoft.com/office/infopath/2007/PartnerControls"/>
    <xsd:element name="Status" ma:index="10" nillable="true" ma:displayName="Status" ma:default="In Progress" ma:format="Dropdown" ma:internalName="Status">
      <xsd:simpleType>
        <xsd:restriction base="dms:Choice">
          <xsd:enumeration value="In Progress"/>
          <xsd:enumeration value="Draft"/>
          <xsd:enumeration value="Deliverabl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2.xml><?xml version="1.0" encoding="utf-8"?>
<ds:datastoreItem xmlns:ds="http://schemas.openxmlformats.org/officeDocument/2006/customXml" ds:itemID="{36629BD5-717B-411B-8322-0D6EFCFBB859}">
  <ds:schemaRefs>
    <ds:schemaRef ds:uri="http://schemas.microsoft.com/sharepoint/v3"/>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13026b01-288b-4d27-afc0-7051f7eb8544"/>
    <ds:schemaRef ds:uri="http://purl.org/dc/dcmitype/"/>
  </ds:schemaRefs>
</ds:datastoreItem>
</file>

<file path=customXml/itemProps3.xml><?xml version="1.0" encoding="utf-8"?>
<ds:datastoreItem xmlns:ds="http://schemas.openxmlformats.org/officeDocument/2006/customXml" ds:itemID="{B50CAF3B-5BFA-4B49-A046-3E8B8F0FE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026b01-288b-4d27-afc0-7051f7eb8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E64DE-5208-42A6-9541-08DEB0A7A4AC}">
  <ds:schemaRefs>
    <ds:schemaRef ds:uri="http://schemas.microsoft.com/office/2006/metadata/customXsn"/>
  </ds:schemaRefs>
</ds:datastoreItem>
</file>

<file path=customXml/itemProps5.xml><?xml version="1.0" encoding="utf-8"?>
<ds:datastoreItem xmlns:ds="http://schemas.openxmlformats.org/officeDocument/2006/customXml" ds:itemID="{B0FA68D9-01E3-4A08-94C6-9A79C8E0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TS103463080</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Wittie</dc:creator>
  <cp:lastModifiedBy>Stapleton, Dawn A</cp:lastModifiedBy>
  <cp:revision>2</cp:revision>
  <cp:lastPrinted>2013-07-30T14:52:00Z</cp:lastPrinted>
  <dcterms:created xsi:type="dcterms:W3CDTF">2014-05-02T16:20:00Z</dcterms:created>
  <dcterms:modified xsi:type="dcterms:W3CDTF">2014-05-02T16:20:00Z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0x010100A2CC769A6E264DDA82C1F9B9D6FADBF0001BA697926D5EC14FB24DCE9C88BE8727</vt:lpwstr>
  </property>
  <property fmtid="{D5CDD505-2E9C-101B-9397-08002B2CF9AE}" pid="5" name="TemplateUrl">
    <vt:lpwstr/>
  </property>
  <property fmtid="{D5CDD505-2E9C-101B-9397-08002B2CF9AE}" pid="6" name="Order">
    <vt:r8>800</vt:r8>
  </property>
  <property fmtid="{D5CDD505-2E9C-101B-9397-08002B2CF9AE}" pid="7" name="xd_Signature">
    <vt:bool>false</vt:bool>
  </property>
  <property fmtid="{D5CDD505-2E9C-101B-9397-08002B2CF9AE}" pid="8" name="xd_ProgID">
    <vt:lpwstr/>
  </property>
</Properties>
</file>